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D441A4" w:rsidR="0008162E" w:rsidP="0015084D" w:rsidRDefault="0008162E" w14:paraId="2086171A" w14:textId="77777777">
      <w:pPr>
        <w:widowControl w:val="0"/>
        <w:pBdr>
          <w:top w:val="nil"/>
          <w:left w:val="nil"/>
          <w:bottom w:val="nil"/>
          <w:right w:val="nil"/>
          <w:between w:val="nil"/>
        </w:pBdr>
        <w:spacing w:after="0" w:line="276" w:lineRule="auto"/>
        <w:ind w:left="0" w:firstLine="0"/>
        <w:rPr>
          <w:rFonts w:asciiTheme="minorHAnsi" w:hAnsiTheme="minorHAnsi" w:cstheme="minorHAnsi"/>
          <w:sz w:val="24"/>
          <w:szCs w:val="24"/>
        </w:rPr>
      </w:pPr>
    </w:p>
    <w:p w:rsidR="0008162E" w:rsidP="0015084D" w:rsidRDefault="00D2644D" w14:paraId="5330FDF6" w14:textId="77777777">
      <w:pPr>
        <w:tabs>
          <w:tab w:val="left" w:pos="142"/>
        </w:tabs>
        <w:spacing w:line="360" w:lineRule="auto"/>
        <w:ind w:left="0" w:right="-7" w:firstLine="0"/>
        <w:jc w:val="center"/>
        <w:rPr>
          <w:rFonts w:ascii="Manrope" w:hAnsi="Manrope" w:eastAsia="Open Sans" w:cstheme="minorHAnsi"/>
          <w:b/>
          <w:szCs w:val="22"/>
        </w:rPr>
      </w:pPr>
      <w:r w:rsidRPr="00C67EC7">
        <w:rPr>
          <w:rFonts w:ascii="Manrope" w:hAnsi="Manrope" w:eastAsia="Open Sans" w:cstheme="minorHAnsi"/>
          <w:b/>
          <w:szCs w:val="22"/>
        </w:rPr>
        <w:t>NON-DISCLOSURE &amp; CONFIDENTIALITY UNDERTAKING</w:t>
      </w:r>
    </w:p>
    <w:p w:rsidRPr="00C67EC7" w:rsidR="00C67EC7" w:rsidP="0015084D" w:rsidRDefault="00C67EC7" w14:paraId="44B36C3E" w14:textId="7E291A8A">
      <w:pPr>
        <w:tabs>
          <w:tab w:val="left" w:pos="142"/>
        </w:tabs>
        <w:spacing w:line="360" w:lineRule="auto"/>
        <w:ind w:left="0" w:right="-7" w:firstLine="0"/>
        <w:jc w:val="center"/>
        <w:rPr>
          <w:rFonts w:ascii="Manrope" w:hAnsi="Manrope" w:eastAsia="Open Sans" w:cstheme="minorHAnsi"/>
          <w:b/>
          <w:szCs w:val="22"/>
        </w:rPr>
      </w:pPr>
      <w:r>
        <w:rPr>
          <w:rFonts w:ascii="Manrope" w:hAnsi="Manrope" w:eastAsia="Open Sans" w:cstheme="minorHAnsi"/>
          <w:b/>
          <w:szCs w:val="22"/>
        </w:rPr>
        <w:t>EVALUATORS FOR THE INNOVATIVE SUPPLIERS</w:t>
      </w:r>
      <w:r w:rsidR="005E0147">
        <w:rPr>
          <w:rFonts w:ascii="Manrope" w:hAnsi="Manrope" w:eastAsia="Open Sans" w:cstheme="minorHAnsi"/>
          <w:b/>
          <w:szCs w:val="22"/>
        </w:rPr>
        <w:t>’</w:t>
      </w:r>
      <w:r>
        <w:rPr>
          <w:rFonts w:ascii="Manrope" w:hAnsi="Manrope" w:eastAsia="Open Sans" w:cstheme="minorHAnsi"/>
          <w:b/>
          <w:szCs w:val="22"/>
        </w:rPr>
        <w:t xml:space="preserve"> </w:t>
      </w:r>
      <w:r w:rsidR="005E0147">
        <w:rPr>
          <w:rFonts w:ascii="Manrope" w:hAnsi="Manrope" w:eastAsia="Open Sans" w:cstheme="minorHAnsi"/>
          <w:b/>
          <w:szCs w:val="22"/>
        </w:rPr>
        <w:t xml:space="preserve">OPEN </w:t>
      </w:r>
      <w:r>
        <w:rPr>
          <w:rFonts w:ascii="Manrope" w:hAnsi="Manrope" w:eastAsia="Open Sans" w:cstheme="minorHAnsi"/>
          <w:b/>
          <w:szCs w:val="22"/>
        </w:rPr>
        <w:t>CALL</w:t>
      </w:r>
    </w:p>
    <w:p w:rsidRPr="00C67EC7" w:rsidR="006F4122" w:rsidP="0015084D" w:rsidRDefault="00D2644D" w14:paraId="12832D49" w14:textId="7D48754D">
      <w:pPr>
        <w:tabs>
          <w:tab w:val="left" w:pos="142"/>
        </w:tabs>
        <w:spacing w:after="0" w:line="360" w:lineRule="auto"/>
        <w:ind w:left="0" w:firstLine="0"/>
        <w:jc w:val="both"/>
        <w:rPr>
          <w:rFonts w:ascii="Manrope" w:hAnsi="Manrope" w:eastAsia="Open Sans" w:cstheme="minorHAnsi"/>
          <w:szCs w:val="22"/>
        </w:rPr>
      </w:pPr>
      <w:r w:rsidRPr="00C67EC7">
        <w:rPr>
          <w:rFonts w:ascii="Manrope" w:hAnsi="Manrope" w:eastAsia="Open Sans" w:cstheme="minorHAnsi"/>
          <w:szCs w:val="22"/>
        </w:rPr>
        <w:t>I,</w:t>
      </w:r>
      <w:r w:rsidRPr="00C67EC7" w:rsidR="00D441A4">
        <w:rPr>
          <w:rFonts w:ascii="Manrope" w:hAnsi="Manrope" w:eastAsia="Open Sans" w:cstheme="minorHAnsi"/>
          <w:szCs w:val="22"/>
        </w:rPr>
        <w:t xml:space="preserve"> </w:t>
      </w:r>
      <w:r w:rsidRPr="00C67EC7" w:rsidR="004F3142">
        <w:rPr>
          <w:rFonts w:ascii="Manrope" w:hAnsi="Manrope" w:eastAsia="Open Sans" w:cstheme="minorHAnsi"/>
          <w:szCs w:val="22"/>
          <w:lang w:val="bg-BG"/>
        </w:rPr>
        <w:t>...................................................</w:t>
      </w:r>
      <w:r w:rsidRPr="00C67EC7" w:rsidR="00D441A4">
        <w:rPr>
          <w:rFonts w:ascii="Manrope" w:hAnsi="Manrope" w:eastAsia="Open Sans" w:cstheme="minorHAnsi"/>
          <w:szCs w:val="22"/>
        </w:rPr>
        <w:t>..............................................(name, surname)</w:t>
      </w:r>
    </w:p>
    <w:p w:rsidRPr="00C67EC7" w:rsidR="0008162E" w:rsidP="0015084D" w:rsidRDefault="00D2644D" w14:paraId="1D48BA86" w14:textId="749863CD">
      <w:pPr>
        <w:tabs>
          <w:tab w:val="left" w:pos="142"/>
        </w:tabs>
        <w:spacing w:after="0" w:line="360" w:lineRule="auto"/>
        <w:ind w:left="0" w:firstLine="0"/>
        <w:jc w:val="both"/>
        <w:rPr>
          <w:rFonts w:ascii="Manrope" w:hAnsi="Manrope" w:eastAsia="Open Sans" w:cstheme="minorHAnsi"/>
          <w:szCs w:val="22"/>
        </w:rPr>
      </w:pPr>
      <w:r w:rsidRPr="00C67EC7">
        <w:rPr>
          <w:rFonts w:ascii="Manrope" w:hAnsi="Manrope" w:eastAsia="Open Sans" w:cstheme="minorHAnsi"/>
          <w:szCs w:val="22"/>
        </w:rPr>
        <w:t>acting in my own capacity as</w:t>
      </w:r>
      <w:r w:rsidRPr="00C67EC7" w:rsidR="006F4122">
        <w:rPr>
          <w:rFonts w:ascii="Manrope" w:hAnsi="Manrope" w:eastAsia="Open Sans" w:cstheme="minorHAnsi"/>
          <w:szCs w:val="22"/>
        </w:rPr>
        <w:t xml:space="preserve"> </w:t>
      </w:r>
      <w:r w:rsidRPr="00C67EC7" w:rsidR="004F3142">
        <w:rPr>
          <w:rFonts w:ascii="Manrope" w:hAnsi="Manrope" w:eastAsia="Open Sans" w:cstheme="minorHAnsi"/>
          <w:szCs w:val="22"/>
        </w:rPr>
        <w:t>a</w:t>
      </w:r>
      <w:r w:rsidRPr="00C67EC7" w:rsidR="00513F13">
        <w:rPr>
          <w:rFonts w:ascii="Manrope" w:hAnsi="Manrope" w:eastAsia="Open Sans" w:cstheme="minorHAnsi"/>
          <w:szCs w:val="22"/>
        </w:rPr>
        <w:t xml:space="preserve">n </w:t>
      </w:r>
      <w:r w:rsidRPr="00C67EC7" w:rsidR="009020B5">
        <w:rPr>
          <w:rFonts w:ascii="Manrope" w:hAnsi="Manrope" w:eastAsia="Open Sans" w:cstheme="minorHAnsi"/>
          <w:szCs w:val="22"/>
        </w:rPr>
        <w:t xml:space="preserve">expert evaluator </w:t>
      </w:r>
      <w:r w:rsidRPr="00C67EC7">
        <w:rPr>
          <w:rFonts w:ascii="Manrope" w:hAnsi="Manrope" w:eastAsia="Open Sans" w:cstheme="minorHAnsi"/>
          <w:szCs w:val="22"/>
        </w:rPr>
        <w:t xml:space="preserve">of the </w:t>
      </w:r>
      <w:r w:rsidRPr="00C67EC7" w:rsidR="009020B5">
        <w:rPr>
          <w:rFonts w:ascii="Manrope" w:hAnsi="Manrope" w:eastAsia="Open Sans" w:cstheme="minorHAnsi"/>
          <w:szCs w:val="22"/>
        </w:rPr>
        <w:t>InnoHSupport</w:t>
      </w:r>
      <w:r w:rsidRPr="00C67EC7" w:rsidR="004F3142">
        <w:rPr>
          <w:rFonts w:ascii="Manrope" w:hAnsi="Manrope" w:eastAsia="Open Sans" w:cstheme="minorHAnsi"/>
          <w:szCs w:val="22"/>
        </w:rPr>
        <w:t xml:space="preserve"> Programme</w:t>
      </w:r>
      <w:r w:rsidRPr="00C67EC7">
        <w:rPr>
          <w:rFonts w:ascii="Manrope" w:hAnsi="Manrope" w:eastAsia="Open Sans" w:cstheme="minorHAnsi"/>
          <w:szCs w:val="22"/>
        </w:rPr>
        <w:t xml:space="preserve"> </w:t>
      </w:r>
      <w:r w:rsidRPr="00C67EC7" w:rsidR="009020B5">
        <w:rPr>
          <w:rFonts w:ascii="Manrope" w:hAnsi="Manrope" w:eastAsia="Open Sans" w:cstheme="minorHAnsi"/>
          <w:szCs w:val="22"/>
        </w:rPr>
        <w:t>in the Suppliers</w:t>
      </w:r>
      <w:r w:rsidRPr="00C67EC7" w:rsidR="00513F13">
        <w:rPr>
          <w:rFonts w:ascii="Manrope" w:hAnsi="Manrope" w:eastAsia="Open Sans" w:cstheme="minorHAnsi"/>
          <w:szCs w:val="22"/>
        </w:rPr>
        <w:t>’</w:t>
      </w:r>
      <w:r w:rsidRPr="00C67EC7" w:rsidR="009020B5">
        <w:rPr>
          <w:rFonts w:ascii="Manrope" w:hAnsi="Manrope" w:eastAsia="Open Sans" w:cstheme="minorHAnsi"/>
          <w:szCs w:val="22"/>
        </w:rPr>
        <w:t xml:space="preserve"> open call</w:t>
      </w:r>
      <w:r w:rsidRPr="00C67EC7">
        <w:rPr>
          <w:rFonts w:ascii="Manrope" w:hAnsi="Manrope" w:eastAsia="Open Sans" w:cstheme="minorHAnsi"/>
          <w:szCs w:val="22"/>
        </w:rPr>
        <w:t xml:space="preserve">. </w:t>
      </w:r>
    </w:p>
    <w:p w:rsidRPr="00C67EC7" w:rsidR="0008162E" w:rsidP="0015084D" w:rsidRDefault="00D2644D" w14:paraId="0A285A62" w14:textId="77777777">
      <w:pPr>
        <w:tabs>
          <w:tab w:val="left" w:pos="1857"/>
        </w:tabs>
        <w:spacing w:after="0" w:line="360" w:lineRule="auto"/>
        <w:ind w:left="0" w:firstLine="0"/>
        <w:rPr>
          <w:rFonts w:ascii="Manrope" w:hAnsi="Manrope" w:eastAsia="Open Sans" w:cstheme="minorHAnsi"/>
          <w:b/>
          <w:szCs w:val="22"/>
          <w:lang w:val="bg-BG"/>
        </w:rPr>
      </w:pPr>
      <w:r w:rsidRPr="00C67EC7">
        <w:rPr>
          <w:rFonts w:ascii="Manrope" w:hAnsi="Manrope" w:eastAsia="Open Sans" w:cstheme="minorHAnsi"/>
          <w:b/>
          <w:szCs w:val="22"/>
        </w:rPr>
        <w:tab/>
      </w:r>
      <w:r w:rsidRPr="00C67EC7">
        <w:rPr>
          <w:rFonts w:ascii="Manrope" w:hAnsi="Manrope" w:eastAsia="Open Sans" w:cstheme="minorHAnsi"/>
          <w:b/>
          <w:szCs w:val="22"/>
        </w:rPr>
        <w:tab/>
      </w:r>
    </w:p>
    <w:p w:rsidRPr="00C67EC7" w:rsidR="0008162E" w:rsidP="0015084D" w:rsidRDefault="00D2644D" w14:paraId="492021D1" w14:textId="77777777">
      <w:pPr>
        <w:tabs>
          <w:tab w:val="left" w:pos="142"/>
        </w:tabs>
        <w:spacing w:after="0" w:line="360" w:lineRule="auto"/>
        <w:ind w:left="0" w:firstLine="0"/>
        <w:rPr>
          <w:rFonts w:ascii="Manrope" w:hAnsi="Manrope" w:eastAsia="Open Sans" w:cstheme="minorHAnsi"/>
          <w:b/>
          <w:szCs w:val="22"/>
        </w:rPr>
      </w:pPr>
      <w:r w:rsidRPr="00C67EC7">
        <w:rPr>
          <w:rFonts w:ascii="Manrope" w:hAnsi="Manrope" w:eastAsia="Open Sans" w:cstheme="minorHAnsi"/>
          <w:b/>
          <w:szCs w:val="22"/>
        </w:rPr>
        <w:t>Preamble:</w:t>
      </w:r>
    </w:p>
    <w:p w:rsidRPr="00F22790" w:rsidR="002A6985" w:rsidP="002A6985" w:rsidRDefault="00D2644D" w14:paraId="5A913078" w14:textId="4D1A7172">
      <w:pPr>
        <w:numPr>
          <w:ilvl w:val="0"/>
          <w:numId w:val="1"/>
        </w:num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lang w:val="en-GB"/>
        </w:rPr>
      </w:pPr>
      <w:r w:rsidRPr="00C67EC7">
        <w:rPr>
          <w:rFonts w:ascii="Manrope" w:hAnsi="Manrope" w:eastAsia="Open Sans" w:cstheme="minorHAnsi"/>
          <w:szCs w:val="22"/>
        </w:rPr>
        <w:t xml:space="preserve">Each </w:t>
      </w:r>
      <w:r w:rsidRPr="00C67EC7" w:rsidR="00513F13">
        <w:rPr>
          <w:rFonts w:ascii="Manrope" w:hAnsi="Manrope" w:eastAsia="Open Sans" w:cstheme="minorHAnsi"/>
          <w:szCs w:val="22"/>
        </w:rPr>
        <w:t>expert</w:t>
      </w:r>
      <w:r w:rsidRPr="00C67EC7">
        <w:rPr>
          <w:rFonts w:ascii="Manrope" w:hAnsi="Manrope" w:eastAsia="Open Sans" w:cstheme="minorHAnsi"/>
          <w:szCs w:val="22"/>
        </w:rPr>
        <w:t xml:space="preserve"> taking part in the </w:t>
      </w:r>
      <w:r w:rsidRPr="00C67EC7" w:rsidR="00513F13">
        <w:rPr>
          <w:rFonts w:ascii="Manrope" w:hAnsi="Manrope" w:eastAsia="Open Sans" w:cstheme="minorHAnsi"/>
          <w:szCs w:val="22"/>
        </w:rPr>
        <w:t>InnoHSupport Suppliers</w:t>
      </w:r>
      <w:r w:rsidR="005E0147">
        <w:rPr>
          <w:rFonts w:ascii="Manrope" w:hAnsi="Manrope" w:eastAsia="Open Sans" w:cstheme="minorHAnsi"/>
          <w:szCs w:val="22"/>
        </w:rPr>
        <w:t>’</w:t>
      </w:r>
      <w:r w:rsidRPr="00C67EC7" w:rsidR="00513F13">
        <w:rPr>
          <w:rFonts w:ascii="Manrope" w:hAnsi="Manrope" w:eastAsia="Open Sans" w:cstheme="minorHAnsi"/>
          <w:szCs w:val="22"/>
        </w:rPr>
        <w:t xml:space="preserve"> call evaluations will be involved in evaluating </w:t>
      </w:r>
      <w:r w:rsidRPr="00C67EC7" w:rsidR="005E0147">
        <w:rPr>
          <w:rFonts w:ascii="Manrope" w:hAnsi="Manrope" w:eastAsia="Open Sans" w:cstheme="minorHAnsi"/>
          <w:szCs w:val="22"/>
        </w:rPr>
        <w:t>PowerPoint</w:t>
      </w:r>
      <w:r w:rsidRPr="00C67EC7" w:rsidR="00513F13">
        <w:rPr>
          <w:rFonts w:ascii="Manrope" w:hAnsi="Manrope" w:eastAsia="Open Sans" w:cstheme="minorHAnsi"/>
          <w:szCs w:val="22"/>
        </w:rPr>
        <w:t xml:space="preserve"> presentations and other relevant material sent by applicants for the call with the aim to assign scores on a set of predefined criteria. </w:t>
      </w:r>
      <w:r w:rsidRPr="00C67EC7" w:rsidR="002A6985">
        <w:rPr>
          <w:rFonts w:ascii="Manrope" w:hAnsi="Manrope" w:eastAsia="Open Sans" w:cstheme="minorHAnsi"/>
          <w:szCs w:val="22"/>
          <w:lang w:val="en-GB"/>
        </w:rPr>
        <w:t>Confidential</w:t>
      </w:r>
      <w:r w:rsidRPr="00C67EC7">
        <w:rPr>
          <w:rFonts w:ascii="Manrope" w:hAnsi="Manrope" w:eastAsia="Open Sans" w:cstheme="minorHAnsi"/>
          <w:szCs w:val="22"/>
          <w:lang w:val="en-GB"/>
        </w:rPr>
        <w:t xml:space="preserve"> information may be disclosed by </w:t>
      </w:r>
      <w:r w:rsidRPr="00C67EC7" w:rsidR="00513F13">
        <w:rPr>
          <w:rFonts w:ascii="Manrope" w:hAnsi="Manrope" w:eastAsia="Open Sans" w:cstheme="minorHAnsi"/>
          <w:szCs w:val="22"/>
          <w:lang w:val="en-GB"/>
        </w:rPr>
        <w:t>the applicants</w:t>
      </w:r>
      <w:r w:rsidRPr="00C67EC7">
        <w:rPr>
          <w:rFonts w:ascii="Manrope" w:hAnsi="Manrope" w:eastAsia="Open Sans" w:cstheme="minorHAnsi"/>
          <w:szCs w:val="22"/>
          <w:lang w:val="en-GB"/>
        </w:rPr>
        <w:t xml:space="preserve"> and be received by </w:t>
      </w:r>
      <w:r w:rsidRPr="00C67EC7" w:rsidR="00513F13">
        <w:rPr>
          <w:rFonts w:ascii="Manrope" w:hAnsi="Manrope" w:eastAsia="Open Sans" w:cstheme="minorHAnsi"/>
          <w:szCs w:val="22"/>
          <w:lang w:val="en-GB"/>
        </w:rPr>
        <w:t>the evaluators</w:t>
      </w:r>
      <w:r w:rsidRPr="00C67EC7">
        <w:rPr>
          <w:rFonts w:ascii="Manrope" w:hAnsi="Manrope" w:eastAsia="Open Sans" w:cstheme="minorHAnsi"/>
          <w:szCs w:val="22"/>
          <w:lang w:val="en-GB"/>
        </w:rPr>
        <w:t xml:space="preserve"> as </w:t>
      </w:r>
      <w:r w:rsidR="00F22790">
        <w:rPr>
          <w:rFonts w:ascii="Manrope" w:hAnsi="Manrope" w:eastAsia="Open Sans" w:cstheme="minorHAnsi"/>
          <w:szCs w:val="22"/>
          <w:lang w:val="en-GB"/>
        </w:rPr>
        <w:t>r</w:t>
      </w:r>
      <w:r w:rsidRPr="00C67EC7">
        <w:rPr>
          <w:rFonts w:ascii="Manrope" w:hAnsi="Manrope" w:eastAsia="Open Sans" w:cstheme="minorHAnsi"/>
          <w:szCs w:val="22"/>
          <w:lang w:val="en-GB"/>
        </w:rPr>
        <w:t>ecipients of th</w:t>
      </w:r>
      <w:r w:rsidRPr="00C67EC7" w:rsidR="00513F13">
        <w:rPr>
          <w:rFonts w:ascii="Manrope" w:hAnsi="Manrope" w:eastAsia="Open Sans" w:cstheme="minorHAnsi"/>
          <w:szCs w:val="22"/>
          <w:lang w:val="en-GB"/>
        </w:rPr>
        <w:t>is</w:t>
      </w:r>
      <w:r w:rsidRPr="00C67EC7">
        <w:rPr>
          <w:rFonts w:ascii="Manrope" w:hAnsi="Manrope" w:eastAsia="Open Sans" w:cstheme="minorHAnsi"/>
          <w:szCs w:val="22"/>
          <w:lang w:val="en-GB"/>
        </w:rPr>
        <w:t xml:space="preserve"> </w:t>
      </w:r>
      <w:r w:rsidR="00F22790">
        <w:rPr>
          <w:rFonts w:ascii="Manrope" w:hAnsi="Manrope" w:eastAsia="Open Sans" w:cstheme="minorHAnsi"/>
          <w:szCs w:val="22"/>
          <w:lang w:val="en-GB"/>
        </w:rPr>
        <w:t>c</w:t>
      </w:r>
      <w:r w:rsidRPr="00C67EC7">
        <w:rPr>
          <w:rFonts w:ascii="Manrope" w:hAnsi="Manrope" w:eastAsia="Open Sans" w:cstheme="minorHAnsi"/>
          <w:szCs w:val="22"/>
          <w:lang w:val="en-GB"/>
        </w:rPr>
        <w:t xml:space="preserve">onfidential information before, during or after </w:t>
      </w:r>
      <w:r w:rsidRPr="00C67EC7" w:rsidR="00513F13">
        <w:rPr>
          <w:rFonts w:ascii="Manrope" w:hAnsi="Manrope" w:eastAsia="Open Sans" w:cstheme="minorHAnsi"/>
          <w:szCs w:val="22"/>
          <w:lang w:val="en-GB"/>
        </w:rPr>
        <w:t>the evaluation process</w:t>
      </w:r>
      <w:r w:rsidRPr="00C67EC7">
        <w:rPr>
          <w:rFonts w:ascii="Manrope" w:hAnsi="Manrope" w:eastAsia="Open Sans" w:cstheme="minorHAnsi"/>
          <w:szCs w:val="22"/>
          <w:lang w:val="en-GB"/>
        </w:rPr>
        <w:t xml:space="preserve">. </w:t>
      </w:r>
      <w:r w:rsidR="00F22790">
        <w:rPr>
          <w:rFonts w:ascii="Manrope" w:hAnsi="Manrope" w:eastAsia="Open Sans" w:cstheme="minorHAnsi"/>
          <w:szCs w:val="22"/>
          <w:lang w:val="en-GB"/>
        </w:rPr>
        <w:t xml:space="preserve"> </w:t>
      </w:r>
      <w:r w:rsidRPr="00F22790">
        <w:rPr>
          <w:rFonts w:ascii="Manrope" w:hAnsi="Manrope" w:eastAsia="Open Sans" w:cstheme="minorHAnsi"/>
          <w:szCs w:val="22"/>
        </w:rPr>
        <w:t xml:space="preserve">Any other activities of </w:t>
      </w:r>
      <w:r w:rsidRPr="00F22790" w:rsidR="00513F13">
        <w:rPr>
          <w:rFonts w:ascii="Manrope" w:hAnsi="Manrope" w:eastAsia="Open Sans" w:cstheme="minorHAnsi"/>
          <w:szCs w:val="22"/>
        </w:rPr>
        <w:t>InnoHSupport</w:t>
      </w:r>
      <w:r w:rsidRPr="00F22790">
        <w:rPr>
          <w:rFonts w:ascii="Manrope" w:hAnsi="Manrope" w:eastAsia="Open Sans" w:cstheme="minorHAnsi"/>
          <w:szCs w:val="22"/>
        </w:rPr>
        <w:t xml:space="preserve"> are not covered by this undertaking.</w:t>
      </w:r>
    </w:p>
    <w:p w:rsidRPr="00F22790" w:rsidR="00F22790" w:rsidP="00F22790" w:rsidRDefault="00F22790" w14:paraId="468BA52C" w14:textId="77777777">
      <w:p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lang w:val="en-GB"/>
        </w:rPr>
      </w:pPr>
    </w:p>
    <w:p w:rsidRPr="00C67EC7" w:rsidR="002A6985" w:rsidP="353F8587" w:rsidRDefault="002A6985" w14:paraId="7DC93290" w14:textId="2A1D9B78">
      <w:pPr>
        <w:numPr>
          <w:ilvl w:val="0"/>
          <w:numId w:val="1"/>
        </w:numPr>
        <w:pBdr>
          <w:top w:val="nil"/>
          <w:left w:val="nil"/>
          <w:bottom w:val="nil"/>
          <w:right w:val="nil"/>
          <w:between w:val="nil"/>
        </w:pBdr>
        <w:tabs>
          <w:tab w:val="left" w:pos="142"/>
        </w:tabs>
        <w:spacing w:after="0" w:line="360" w:lineRule="auto"/>
        <w:ind w:left="0" w:firstLine="0"/>
        <w:jc w:val="both"/>
        <w:rPr>
          <w:rFonts w:ascii="Manrope" w:hAnsi="Manrope" w:eastAsia="Open Sans" w:cstheme="minorBidi"/>
          <w:szCs w:val="22"/>
        </w:rPr>
      </w:pPr>
      <w:r w:rsidRPr="00C67EC7">
        <w:rPr>
          <w:rFonts w:ascii="Manrope" w:hAnsi="Manrope" w:eastAsia="Open Sans" w:cstheme="minorBidi"/>
          <w:szCs w:val="22"/>
        </w:rPr>
        <w:t xml:space="preserve">The Evaluator will </w:t>
      </w:r>
      <w:r w:rsidRPr="00C67EC7">
        <w:rPr>
          <w:rFonts w:ascii="Manrope" w:hAnsi="Manrope" w:eastAsia="Open Sans" w:cstheme="minorBidi"/>
          <w:szCs w:val="22"/>
        </w:rPr>
        <w:t xml:space="preserve">disclose any conflicts of interest should </w:t>
      </w:r>
      <w:r w:rsidRPr="00C67EC7">
        <w:rPr>
          <w:rFonts w:ascii="Manrope" w:hAnsi="Manrope" w:eastAsia="Open Sans" w:cstheme="minorBidi"/>
          <w:szCs w:val="22"/>
        </w:rPr>
        <w:t>him/her</w:t>
      </w:r>
      <w:r w:rsidRPr="00C67EC7">
        <w:rPr>
          <w:rFonts w:ascii="Manrope" w:hAnsi="Manrope" w:eastAsia="Open Sans" w:cstheme="minorBidi"/>
          <w:szCs w:val="22"/>
        </w:rPr>
        <w:t xml:space="preserve"> have</w:t>
      </w:r>
      <w:r w:rsidRPr="00C67EC7">
        <w:rPr>
          <w:rFonts w:ascii="Manrope" w:hAnsi="Manrope" w:eastAsia="Open Sans" w:cstheme="minorBidi"/>
          <w:szCs w:val="22"/>
        </w:rPr>
        <w:t xml:space="preserve"> if he/she has</w:t>
      </w:r>
      <w:r w:rsidRPr="00C67EC7">
        <w:rPr>
          <w:rFonts w:ascii="Manrope" w:hAnsi="Manrope" w:eastAsia="Open Sans" w:cstheme="minorBidi"/>
          <w:szCs w:val="22"/>
        </w:rPr>
        <w:t xml:space="preserve"> been assigned to review a</w:t>
      </w:r>
      <w:r w:rsidRPr="00C67EC7">
        <w:rPr>
          <w:rFonts w:ascii="Manrope" w:hAnsi="Manrope" w:eastAsia="Open Sans" w:cstheme="minorBidi"/>
          <w:szCs w:val="22"/>
        </w:rPr>
        <w:t>n applicant for which he/she may</w:t>
      </w:r>
      <w:r w:rsidRPr="00C67EC7">
        <w:rPr>
          <w:rFonts w:ascii="Manrope" w:hAnsi="Manrope" w:eastAsia="Open Sans" w:cstheme="minorBidi"/>
          <w:szCs w:val="22"/>
        </w:rPr>
        <w:t xml:space="preserve"> have financial/commercial interest.</w:t>
      </w:r>
      <w:r w:rsidRPr="00C67EC7">
        <w:rPr>
          <w:rFonts w:ascii="Times New Roman" w:hAnsi="Times New Roman" w:eastAsia="Open Sans" w:cs="Times New Roman"/>
          <w:szCs w:val="22"/>
        </w:rPr>
        <w:t> </w:t>
      </w:r>
      <w:r w:rsidRPr="00C67EC7">
        <w:rPr>
          <w:rFonts w:ascii="Manrope" w:hAnsi="Manrope" w:eastAsia="Open Sans" w:cstheme="minorBidi"/>
          <w:szCs w:val="22"/>
        </w:rPr>
        <w:t> </w:t>
      </w:r>
      <w:r w:rsidRPr="00C67EC7">
        <w:rPr>
          <w:rFonts w:ascii="Manrope" w:hAnsi="Manrope" w:eastAsia="Open Sans" w:cstheme="minorBidi"/>
          <w:szCs w:val="22"/>
        </w:rPr>
        <w:t>Should this be the case, the Consortium partners will assign him/her another candidate to review.</w:t>
      </w:r>
    </w:p>
    <w:p w:rsidRPr="00C67EC7" w:rsidR="002A6985" w:rsidP="002A6985" w:rsidRDefault="002A6985" w14:paraId="5ABB4A8D" w14:textId="77777777">
      <w:pPr>
        <w:pBdr>
          <w:top w:val="nil"/>
          <w:left w:val="nil"/>
          <w:bottom w:val="nil"/>
          <w:right w:val="nil"/>
          <w:between w:val="nil"/>
        </w:pBdr>
        <w:tabs>
          <w:tab w:val="left" w:pos="142"/>
        </w:tabs>
        <w:spacing w:after="0" w:line="360" w:lineRule="auto"/>
        <w:ind w:left="0" w:firstLine="0"/>
        <w:jc w:val="both"/>
        <w:rPr>
          <w:rFonts w:ascii="Manrope" w:hAnsi="Manrope" w:eastAsia="Open Sans" w:cstheme="minorBidi"/>
          <w:szCs w:val="22"/>
        </w:rPr>
      </w:pPr>
    </w:p>
    <w:p w:rsidRPr="00C67EC7" w:rsidR="0015084D" w:rsidP="0015084D" w:rsidRDefault="00D2644D" w14:paraId="467703BE" w14:textId="6947838A">
      <w:pPr>
        <w:numPr>
          <w:ilvl w:val="0"/>
          <w:numId w:val="1"/>
        </w:numPr>
        <w:pBdr>
          <w:top w:val="nil"/>
          <w:left w:val="nil"/>
          <w:bottom w:val="nil"/>
          <w:right w:val="nil"/>
          <w:between w:val="nil"/>
        </w:pBdr>
        <w:tabs>
          <w:tab w:val="left" w:pos="142"/>
        </w:tabs>
        <w:spacing w:after="0" w:line="360" w:lineRule="auto"/>
        <w:ind w:left="0" w:firstLine="0"/>
        <w:jc w:val="both"/>
        <w:rPr>
          <w:rFonts w:ascii="Manrope" w:hAnsi="Manrope" w:eastAsia="Open Sans" w:cstheme="minorBidi"/>
          <w:szCs w:val="22"/>
        </w:rPr>
      </w:pPr>
      <w:r w:rsidRPr="00C67EC7">
        <w:rPr>
          <w:rFonts w:ascii="Manrope" w:hAnsi="Manrope" w:eastAsia="Open Sans" w:cstheme="minorBidi"/>
          <w:szCs w:val="22"/>
        </w:rPr>
        <w:t xml:space="preserve">For purposes of this undertaking, </w:t>
      </w:r>
      <w:r w:rsidR="00F22790">
        <w:rPr>
          <w:rFonts w:ascii="Manrope" w:hAnsi="Manrope" w:eastAsia="Open Sans" w:cstheme="minorBidi"/>
          <w:szCs w:val="22"/>
        </w:rPr>
        <w:t>c</w:t>
      </w:r>
      <w:r w:rsidRPr="00C67EC7">
        <w:rPr>
          <w:rFonts w:ascii="Manrope" w:hAnsi="Manrope" w:eastAsia="Open Sans" w:cstheme="minorBidi"/>
          <w:szCs w:val="22"/>
        </w:rPr>
        <w:t xml:space="preserve">onfidential Information will mean all information in whatever form, disclosed by any </w:t>
      </w:r>
      <w:r w:rsidRPr="00C67EC7" w:rsidR="009020B5">
        <w:rPr>
          <w:rFonts w:ascii="Manrope" w:hAnsi="Manrope" w:eastAsia="Open Sans" w:cstheme="minorBidi"/>
          <w:szCs w:val="22"/>
        </w:rPr>
        <w:t>applicant</w:t>
      </w:r>
      <w:r w:rsidRPr="00C67EC7">
        <w:rPr>
          <w:rFonts w:ascii="Manrope" w:hAnsi="Manrope" w:eastAsia="Open Sans" w:cstheme="minorBidi"/>
          <w:szCs w:val="22"/>
        </w:rPr>
        <w:t xml:space="preserve"> for the purpose of the </w:t>
      </w:r>
      <w:r w:rsidRPr="00C67EC7" w:rsidR="00486A03">
        <w:rPr>
          <w:rFonts w:ascii="Manrope" w:hAnsi="Manrope" w:eastAsia="Open Sans" w:cstheme="minorBidi"/>
          <w:szCs w:val="22"/>
        </w:rPr>
        <w:t>evaluation of their application</w:t>
      </w:r>
      <w:r w:rsidRPr="00C67EC7">
        <w:rPr>
          <w:rFonts w:ascii="Manrope" w:hAnsi="Manrope" w:eastAsia="Open Sans" w:cstheme="minorBidi"/>
          <w:szCs w:val="22"/>
        </w:rPr>
        <w:t xml:space="preserve">, about either party’s business, business plans, customers, strategies, trade secrets, operations, records, finances, assets, technology, data, training materials and information that reveals the processes, concepts, methodologies, formats, technology or know how by which either party’s existing or future products, services, applications and methods of operation are developed, conducted or operated. Confidential Information will include information disclosed by any </w:t>
      </w:r>
      <w:r w:rsidRPr="00C67EC7" w:rsidR="00486A03">
        <w:rPr>
          <w:rFonts w:ascii="Manrope" w:hAnsi="Manrope" w:eastAsia="Open Sans" w:cstheme="minorBidi"/>
          <w:szCs w:val="22"/>
        </w:rPr>
        <w:t>applicant</w:t>
      </w:r>
      <w:r w:rsidRPr="00C67EC7" w:rsidR="5D4C7BCC">
        <w:rPr>
          <w:rFonts w:ascii="Manrope" w:hAnsi="Manrope" w:eastAsia="Open Sans" w:cstheme="minorBidi"/>
          <w:szCs w:val="22"/>
        </w:rPr>
        <w:t>,</w:t>
      </w:r>
      <w:r w:rsidRPr="00C67EC7">
        <w:rPr>
          <w:rFonts w:ascii="Manrope" w:hAnsi="Manrope" w:eastAsia="Open Sans" w:cstheme="minorBidi"/>
          <w:szCs w:val="22"/>
        </w:rPr>
        <w:t xml:space="preserve"> if it would be apparent to a reasonable person, familiar with the </w:t>
      </w:r>
      <w:r w:rsidRPr="00C67EC7" w:rsidR="00486A03">
        <w:rPr>
          <w:rFonts w:ascii="Manrope" w:hAnsi="Manrope" w:eastAsia="Open Sans" w:cstheme="minorBidi"/>
          <w:szCs w:val="22"/>
        </w:rPr>
        <w:t>applicant’s</w:t>
      </w:r>
      <w:r w:rsidRPr="00C67EC7">
        <w:rPr>
          <w:rFonts w:ascii="Manrope" w:hAnsi="Manrope" w:eastAsia="Open Sans" w:cstheme="minorBidi"/>
          <w:szCs w:val="22"/>
        </w:rPr>
        <w:t xml:space="preserve"> business and the industry in which it operates, </w:t>
      </w:r>
      <w:r w:rsidRPr="00C67EC7">
        <w:rPr>
          <w:rFonts w:ascii="Manrope" w:hAnsi="Manrope" w:eastAsia="Open Sans" w:cstheme="minorBidi"/>
          <w:szCs w:val="22"/>
        </w:rPr>
        <w:t xml:space="preserve">that such information is of a confidential or proprietary nature, the maintenance of which is important to the disclosing </w:t>
      </w:r>
      <w:r w:rsidRPr="00C67EC7" w:rsidR="00486A03">
        <w:rPr>
          <w:rFonts w:ascii="Manrope" w:hAnsi="Manrope" w:eastAsia="Open Sans" w:cstheme="minorBidi"/>
          <w:szCs w:val="22"/>
        </w:rPr>
        <w:t>applicant</w:t>
      </w:r>
      <w:r w:rsidRPr="00C67EC7">
        <w:rPr>
          <w:rFonts w:ascii="Manrope" w:hAnsi="Manrope" w:eastAsia="Open Sans" w:cstheme="minorBidi"/>
          <w:szCs w:val="22"/>
        </w:rPr>
        <w:t>.</w:t>
      </w:r>
    </w:p>
    <w:p w:rsidRPr="00C67EC7" w:rsidR="002A6985" w:rsidP="002A6985" w:rsidRDefault="002A6985" w14:paraId="1A3B7070" w14:textId="77777777">
      <w:pPr>
        <w:pBdr>
          <w:top w:val="nil"/>
          <w:left w:val="nil"/>
          <w:bottom w:val="nil"/>
          <w:right w:val="nil"/>
          <w:between w:val="nil"/>
        </w:pBdr>
        <w:tabs>
          <w:tab w:val="left" w:pos="142"/>
        </w:tabs>
        <w:spacing w:after="0" w:line="360" w:lineRule="auto"/>
        <w:ind w:left="0" w:firstLine="0"/>
        <w:jc w:val="both"/>
        <w:rPr>
          <w:rFonts w:ascii="Manrope" w:hAnsi="Manrope" w:eastAsia="Open Sans" w:cstheme="minorBidi"/>
          <w:szCs w:val="22"/>
        </w:rPr>
      </w:pPr>
    </w:p>
    <w:p w:rsidRPr="00C67EC7" w:rsidR="0008162E" w:rsidP="0015084D" w:rsidRDefault="00D2644D" w14:paraId="2F5274A1" w14:textId="61AD0A75">
      <w:pPr>
        <w:tabs>
          <w:tab w:val="left" w:pos="142"/>
        </w:tabs>
        <w:spacing w:after="0" w:line="360" w:lineRule="auto"/>
        <w:ind w:left="0" w:firstLine="0"/>
        <w:jc w:val="both"/>
        <w:rPr>
          <w:rFonts w:ascii="Manrope" w:hAnsi="Manrope" w:eastAsia="Open Sans" w:cstheme="minorHAnsi"/>
          <w:szCs w:val="22"/>
        </w:rPr>
      </w:pPr>
      <w:r w:rsidRPr="00C67EC7">
        <w:rPr>
          <w:rFonts w:ascii="Manrope" w:hAnsi="Manrope" w:eastAsia="Open Sans" w:cstheme="minorHAnsi"/>
          <w:szCs w:val="22"/>
        </w:rPr>
        <w:t>Shall not be considered as Confidential Information under this Undertaking, any information which:</w:t>
      </w:r>
    </w:p>
    <w:p w:rsidRPr="00C67EC7" w:rsidR="0008162E" w:rsidP="0015084D" w:rsidRDefault="00F22790" w14:paraId="09510082" w14:textId="778E42EF">
      <w:pPr>
        <w:numPr>
          <w:ilvl w:val="0"/>
          <w:numId w:val="3"/>
        </w:num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rPr>
      </w:pPr>
      <w:r>
        <w:rPr>
          <w:rFonts w:ascii="Manrope" w:hAnsi="Manrope" w:eastAsia="Open Sans" w:cstheme="minorHAnsi"/>
          <w:szCs w:val="22"/>
        </w:rPr>
        <w:t xml:space="preserve"> </w:t>
      </w:r>
      <w:r w:rsidRPr="00C67EC7" w:rsidR="00D2644D">
        <w:rPr>
          <w:rFonts w:ascii="Manrope" w:hAnsi="Manrope" w:eastAsia="Open Sans" w:cstheme="minorHAnsi"/>
          <w:szCs w:val="22"/>
        </w:rPr>
        <w:t xml:space="preserve">was already public at the time it is disclosed to the </w:t>
      </w:r>
      <w:r w:rsidRPr="00C67EC7" w:rsidR="00486A03">
        <w:rPr>
          <w:rFonts w:ascii="Manrope" w:hAnsi="Manrope" w:eastAsia="Open Sans" w:cstheme="minorHAnsi"/>
          <w:szCs w:val="22"/>
        </w:rPr>
        <w:t>evaluator</w:t>
      </w:r>
      <w:r w:rsidRPr="00C67EC7" w:rsidR="00D2644D">
        <w:rPr>
          <w:rFonts w:ascii="Manrope" w:hAnsi="Manrope" w:eastAsia="Open Sans" w:cstheme="minorHAnsi"/>
          <w:szCs w:val="22"/>
        </w:rPr>
        <w:t>;</w:t>
      </w:r>
    </w:p>
    <w:p w:rsidR="0008162E" w:rsidP="0015084D" w:rsidRDefault="00F22790" w14:paraId="038D41AA" w14:textId="27AACA0E">
      <w:pPr>
        <w:numPr>
          <w:ilvl w:val="0"/>
          <w:numId w:val="3"/>
        </w:num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rPr>
      </w:pPr>
      <w:r>
        <w:rPr>
          <w:rFonts w:ascii="Manrope" w:hAnsi="Manrope" w:eastAsia="Open Sans" w:cstheme="minorHAnsi"/>
          <w:szCs w:val="22"/>
        </w:rPr>
        <w:t xml:space="preserve"> </w:t>
      </w:r>
      <w:r w:rsidRPr="00C67EC7" w:rsidR="00D2644D">
        <w:rPr>
          <w:rFonts w:ascii="Manrope" w:hAnsi="Manrope" w:eastAsia="Open Sans" w:cstheme="minorHAnsi"/>
          <w:szCs w:val="22"/>
        </w:rPr>
        <w:t xml:space="preserve">is identified in writing as non-confidential at the time of its disclosure by the </w:t>
      </w:r>
      <w:r w:rsidRPr="00C67EC7" w:rsidR="00486A03">
        <w:rPr>
          <w:rFonts w:ascii="Manrope" w:hAnsi="Manrope" w:eastAsia="Open Sans" w:cstheme="minorHAnsi"/>
          <w:szCs w:val="22"/>
        </w:rPr>
        <w:t>applicant</w:t>
      </w:r>
      <w:r w:rsidRPr="00C67EC7" w:rsidR="00D2644D">
        <w:rPr>
          <w:rFonts w:ascii="Manrope" w:hAnsi="Manrope" w:eastAsia="Open Sans" w:cstheme="minorHAnsi"/>
          <w:szCs w:val="22"/>
        </w:rPr>
        <w:t>;</w:t>
      </w:r>
    </w:p>
    <w:p w:rsidRPr="00F22790" w:rsidR="0008162E" w:rsidP="00F22790" w:rsidRDefault="00F22790" w14:paraId="5D1CC057" w14:textId="0FF5D429">
      <w:pPr>
        <w:numPr>
          <w:ilvl w:val="0"/>
          <w:numId w:val="3"/>
        </w:num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rPr>
      </w:pPr>
      <w:r>
        <w:rPr>
          <w:rFonts w:ascii="Manrope" w:hAnsi="Manrope" w:eastAsia="Open Sans" w:cstheme="minorHAnsi"/>
          <w:szCs w:val="22"/>
        </w:rPr>
        <w:t xml:space="preserve"> </w:t>
      </w:r>
      <w:r w:rsidRPr="00F22790" w:rsidR="00D2644D">
        <w:rPr>
          <w:rFonts w:ascii="Manrope" w:hAnsi="Manrope" w:eastAsia="Open Sans" w:cstheme="minorHAnsi"/>
          <w:szCs w:val="22"/>
        </w:rPr>
        <w:t xml:space="preserve">becomes public other than as a result of the </w:t>
      </w:r>
      <w:r w:rsidRPr="00F22790" w:rsidR="00486A03">
        <w:rPr>
          <w:rFonts w:ascii="Manrope" w:hAnsi="Manrope" w:eastAsia="Open Sans" w:cstheme="minorHAnsi"/>
          <w:szCs w:val="22"/>
        </w:rPr>
        <w:t>evaluator’s</w:t>
      </w:r>
      <w:r w:rsidRPr="00F22790" w:rsidR="00D2644D">
        <w:rPr>
          <w:rFonts w:ascii="Manrope" w:hAnsi="Manrope" w:eastAsia="Open Sans" w:cstheme="minorHAnsi"/>
          <w:szCs w:val="22"/>
        </w:rPr>
        <w:t xml:space="preserve"> failure to comply with its undertakings hereunder;</w:t>
      </w:r>
    </w:p>
    <w:p w:rsidRPr="00C67EC7" w:rsidR="0008162E" w:rsidP="0015084D" w:rsidRDefault="00F22790" w14:paraId="330BC28A" w14:textId="64D8E01D">
      <w:pPr>
        <w:numPr>
          <w:ilvl w:val="0"/>
          <w:numId w:val="3"/>
        </w:num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rPr>
      </w:pPr>
      <w:r>
        <w:rPr>
          <w:rFonts w:ascii="Manrope" w:hAnsi="Manrope" w:eastAsia="Open Sans" w:cstheme="minorHAnsi"/>
          <w:szCs w:val="22"/>
        </w:rPr>
        <w:t xml:space="preserve"> </w:t>
      </w:r>
      <w:r w:rsidRPr="00C67EC7" w:rsidR="00D2644D">
        <w:rPr>
          <w:rFonts w:ascii="Manrope" w:hAnsi="Manrope" w:eastAsia="Open Sans" w:cstheme="minorHAnsi"/>
          <w:szCs w:val="22"/>
        </w:rPr>
        <w:t xml:space="preserve">whose disclosure was expressly authorized by the </w:t>
      </w:r>
      <w:r w:rsidRPr="00C67EC7" w:rsidR="00486A03">
        <w:rPr>
          <w:rFonts w:ascii="Manrope" w:hAnsi="Manrope" w:eastAsia="Open Sans" w:cstheme="minorHAnsi"/>
          <w:szCs w:val="22"/>
        </w:rPr>
        <w:t>applicant</w:t>
      </w:r>
      <w:r w:rsidRPr="00C67EC7" w:rsidR="00D2644D">
        <w:rPr>
          <w:rFonts w:ascii="Manrope" w:hAnsi="Manrope" w:eastAsia="Open Sans" w:cstheme="minorHAnsi"/>
          <w:szCs w:val="22"/>
        </w:rPr>
        <w:t xml:space="preserve"> beforehand and in writing;</w:t>
      </w:r>
    </w:p>
    <w:p w:rsidRPr="00C67EC7" w:rsidR="0008162E" w:rsidP="0015084D" w:rsidRDefault="00F22790" w14:paraId="6533086A" w14:textId="6F1AB3B7">
      <w:pPr>
        <w:numPr>
          <w:ilvl w:val="0"/>
          <w:numId w:val="3"/>
        </w:numPr>
        <w:pBdr>
          <w:top w:val="nil"/>
          <w:left w:val="nil"/>
          <w:bottom w:val="nil"/>
          <w:right w:val="nil"/>
          <w:between w:val="nil"/>
        </w:pBdr>
        <w:tabs>
          <w:tab w:val="left" w:pos="142"/>
        </w:tabs>
        <w:spacing w:after="240" w:line="360" w:lineRule="auto"/>
        <w:ind w:left="0" w:firstLine="0"/>
        <w:jc w:val="both"/>
        <w:rPr>
          <w:rFonts w:ascii="Manrope" w:hAnsi="Manrope" w:eastAsia="Open Sans" w:cstheme="minorHAnsi"/>
          <w:szCs w:val="22"/>
        </w:rPr>
      </w:pPr>
      <w:r>
        <w:rPr>
          <w:rFonts w:ascii="Manrope" w:hAnsi="Manrope" w:eastAsia="Open Sans" w:cstheme="minorHAnsi"/>
          <w:szCs w:val="22"/>
        </w:rPr>
        <w:t xml:space="preserve"> </w:t>
      </w:r>
      <w:r w:rsidRPr="00C67EC7" w:rsidR="00D2644D">
        <w:rPr>
          <w:rFonts w:ascii="Manrope" w:hAnsi="Manrope" w:eastAsia="Open Sans" w:cstheme="minorHAnsi"/>
          <w:szCs w:val="22"/>
        </w:rPr>
        <w:t xml:space="preserve">has been lawfully disclosed to the </w:t>
      </w:r>
      <w:r w:rsidRPr="00C67EC7" w:rsidR="00486A03">
        <w:rPr>
          <w:rFonts w:ascii="Manrope" w:hAnsi="Manrope" w:eastAsia="Open Sans" w:cstheme="minorHAnsi"/>
          <w:szCs w:val="22"/>
        </w:rPr>
        <w:t>evaluator</w:t>
      </w:r>
      <w:r w:rsidRPr="00C67EC7" w:rsidR="00D2644D">
        <w:rPr>
          <w:rFonts w:ascii="Manrope" w:hAnsi="Manrope" w:eastAsia="Open Sans" w:cstheme="minorHAnsi"/>
          <w:szCs w:val="22"/>
        </w:rPr>
        <w:t xml:space="preserve"> by a third party without breach of this Statement.</w:t>
      </w:r>
    </w:p>
    <w:p w:rsidRPr="00C67EC7" w:rsidR="0008162E" w:rsidP="0015084D" w:rsidRDefault="00D2644D" w14:paraId="54C480F9" w14:textId="619C0395">
      <w:pPr>
        <w:numPr>
          <w:ilvl w:val="0"/>
          <w:numId w:val="1"/>
        </w:num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rPr>
      </w:pPr>
      <w:r w:rsidRPr="00C67EC7">
        <w:rPr>
          <w:rFonts w:ascii="Manrope" w:hAnsi="Manrope" w:eastAsia="Open Sans" w:cstheme="minorHAnsi"/>
          <w:szCs w:val="22"/>
        </w:rPr>
        <w:t xml:space="preserve">This Undertaking will be signed by all </w:t>
      </w:r>
      <w:r w:rsidRPr="00C67EC7" w:rsidR="00486A03">
        <w:rPr>
          <w:rFonts w:ascii="Manrope" w:hAnsi="Manrope" w:eastAsia="Open Sans" w:cstheme="minorHAnsi"/>
          <w:szCs w:val="22"/>
        </w:rPr>
        <w:t>evaluator</w:t>
      </w:r>
      <w:r w:rsidRPr="00C67EC7">
        <w:rPr>
          <w:rFonts w:ascii="Manrope" w:hAnsi="Manrope" w:eastAsia="Open Sans" w:cstheme="minorHAnsi"/>
          <w:szCs w:val="22"/>
        </w:rPr>
        <w:t xml:space="preserve">s participating </w:t>
      </w:r>
      <w:r w:rsidRPr="00C67EC7" w:rsidR="00486A03">
        <w:rPr>
          <w:rFonts w:ascii="Manrope" w:hAnsi="Manrope" w:eastAsia="Open Sans" w:cstheme="minorHAnsi"/>
          <w:szCs w:val="22"/>
        </w:rPr>
        <w:t>in the evaluation process of each cohort of the application call for innovative suppliers</w:t>
      </w:r>
      <w:r w:rsidRPr="00C67EC7">
        <w:rPr>
          <w:rFonts w:ascii="Manrope" w:hAnsi="Manrope" w:eastAsia="Open Sans" w:cstheme="minorHAnsi"/>
          <w:szCs w:val="22"/>
        </w:rPr>
        <w:t xml:space="preserve">. </w:t>
      </w:r>
    </w:p>
    <w:p w:rsidRPr="00C67EC7" w:rsidR="00486A03" w:rsidP="00486A03" w:rsidRDefault="00486A03" w14:paraId="3ECFAA98" w14:textId="77777777">
      <w:pPr>
        <w:pBdr>
          <w:top w:val="nil"/>
          <w:left w:val="nil"/>
          <w:bottom w:val="nil"/>
          <w:right w:val="nil"/>
          <w:between w:val="nil"/>
        </w:pBdr>
        <w:tabs>
          <w:tab w:val="left" w:pos="142"/>
        </w:tabs>
        <w:spacing w:after="0" w:line="360" w:lineRule="auto"/>
        <w:ind w:left="0" w:firstLine="0"/>
        <w:jc w:val="both"/>
        <w:rPr>
          <w:rFonts w:ascii="Manrope" w:hAnsi="Manrope" w:eastAsia="Open Sans" w:cstheme="minorHAnsi"/>
          <w:szCs w:val="22"/>
        </w:rPr>
      </w:pPr>
    </w:p>
    <w:p w:rsidRPr="00C67EC7" w:rsidR="0008162E" w:rsidP="0015084D" w:rsidRDefault="00D2644D" w14:paraId="1194BEFB" w14:textId="77777777">
      <w:pPr>
        <w:tabs>
          <w:tab w:val="left" w:pos="142"/>
        </w:tabs>
        <w:spacing w:after="0" w:line="360" w:lineRule="auto"/>
        <w:ind w:left="0" w:firstLine="0"/>
        <w:rPr>
          <w:rFonts w:ascii="Manrope" w:hAnsi="Manrope" w:eastAsia="Open Sans" w:cstheme="minorHAnsi"/>
          <w:b/>
          <w:szCs w:val="22"/>
        </w:rPr>
      </w:pPr>
      <w:r w:rsidRPr="00C67EC7">
        <w:rPr>
          <w:rFonts w:ascii="Manrope" w:hAnsi="Manrope" w:eastAsia="Open Sans" w:cstheme="minorHAnsi"/>
          <w:b/>
          <w:szCs w:val="22"/>
        </w:rPr>
        <w:t>Undertaking</w:t>
      </w:r>
    </w:p>
    <w:p w:rsidRPr="00C67EC7" w:rsidR="0008162E" w:rsidP="0015084D" w:rsidRDefault="0008162E" w14:paraId="126F5397" w14:textId="77777777">
      <w:pPr>
        <w:tabs>
          <w:tab w:val="left" w:pos="142"/>
        </w:tabs>
        <w:spacing w:after="0" w:line="360" w:lineRule="auto"/>
        <w:ind w:left="0" w:firstLine="0"/>
        <w:rPr>
          <w:rFonts w:ascii="Manrope" w:hAnsi="Manrope" w:eastAsia="Open Sans" w:cstheme="minorHAnsi"/>
          <w:szCs w:val="22"/>
        </w:rPr>
      </w:pPr>
    </w:p>
    <w:p w:rsidRPr="00C67EC7" w:rsidR="0008162E" w:rsidP="0015084D" w:rsidRDefault="00D2644D" w14:paraId="53E6885E" w14:textId="6E6D64FF">
      <w:pPr>
        <w:tabs>
          <w:tab w:val="left" w:pos="142"/>
        </w:tabs>
        <w:spacing w:after="0" w:line="360" w:lineRule="auto"/>
        <w:ind w:left="0" w:firstLine="0"/>
        <w:rPr>
          <w:rFonts w:ascii="Manrope" w:hAnsi="Manrope" w:eastAsia="Open Sans" w:cstheme="minorHAnsi"/>
          <w:b/>
          <w:szCs w:val="22"/>
        </w:rPr>
      </w:pPr>
      <w:r w:rsidRPr="00C67EC7">
        <w:rPr>
          <w:rFonts w:ascii="Manrope" w:hAnsi="Manrope" w:eastAsia="Open Sans" w:cstheme="minorHAnsi"/>
          <w:b/>
          <w:szCs w:val="22"/>
        </w:rPr>
        <w:tab/>
      </w:r>
      <w:r w:rsidRPr="00C67EC7">
        <w:rPr>
          <w:rFonts w:ascii="Manrope" w:hAnsi="Manrope" w:eastAsia="Open Sans" w:cstheme="minorHAnsi"/>
          <w:b/>
          <w:szCs w:val="22"/>
        </w:rPr>
        <w:tab/>
      </w:r>
      <w:r w:rsidRPr="00C67EC7">
        <w:rPr>
          <w:rFonts w:ascii="Manrope" w:hAnsi="Manrope" w:eastAsia="Open Sans" w:cstheme="minorHAnsi"/>
          <w:b/>
          <w:szCs w:val="22"/>
        </w:rPr>
        <w:t xml:space="preserve">I hereby take the following commitments on my behalf, hereby referred to as </w:t>
      </w:r>
      <w:r w:rsidRPr="00C67EC7" w:rsidR="00486A03">
        <w:rPr>
          <w:rFonts w:ascii="Manrope" w:hAnsi="Manrope" w:eastAsia="Open Sans" w:cstheme="minorHAnsi"/>
          <w:b/>
          <w:szCs w:val="22"/>
        </w:rPr>
        <w:t>“evaluator”</w:t>
      </w:r>
      <w:r w:rsidR="00F22790">
        <w:rPr>
          <w:rFonts w:ascii="Manrope" w:hAnsi="Manrope" w:eastAsia="Open Sans" w:cstheme="minorHAnsi"/>
          <w:b/>
          <w:szCs w:val="22"/>
        </w:rPr>
        <w:t>:</w:t>
      </w:r>
    </w:p>
    <w:p w:rsidRPr="00C67EC7" w:rsidR="0008162E" w:rsidP="0015084D" w:rsidRDefault="0008162E" w14:paraId="4E0A670C" w14:textId="77777777">
      <w:pPr>
        <w:tabs>
          <w:tab w:val="left" w:pos="142"/>
        </w:tabs>
        <w:spacing w:after="0" w:line="360" w:lineRule="auto"/>
        <w:ind w:left="0" w:firstLine="0"/>
        <w:rPr>
          <w:rFonts w:ascii="Manrope" w:hAnsi="Manrope" w:eastAsia="Open Sans" w:cstheme="minorHAnsi"/>
          <w:szCs w:val="22"/>
        </w:rPr>
      </w:pPr>
    </w:p>
    <w:p w:rsidRPr="00C67EC7" w:rsidR="002A6985" w:rsidP="0015084D" w:rsidRDefault="002A6985" w14:paraId="3B5E14B7" w14:textId="2DBD585D">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The evaluator </w:t>
      </w:r>
      <w:r w:rsidRPr="00C67EC7">
        <w:rPr>
          <w:rFonts w:ascii="Manrope" w:hAnsi="Manrope" w:eastAsia="Open Sans" w:cstheme="minorBidi"/>
          <w:szCs w:val="22"/>
        </w:rPr>
        <w:t xml:space="preserve">will disclose any conflicts of interest </w:t>
      </w:r>
      <w:r w:rsidRPr="00C67EC7">
        <w:rPr>
          <w:rFonts w:ascii="Manrope" w:hAnsi="Manrope" w:eastAsia="Open Sans" w:cstheme="minorBidi"/>
          <w:szCs w:val="22"/>
        </w:rPr>
        <w:t>in</w:t>
      </w:r>
      <w:r w:rsidRPr="00C67EC7">
        <w:rPr>
          <w:rFonts w:ascii="Manrope" w:hAnsi="Manrope" w:eastAsia="Open Sans" w:cstheme="minorBidi"/>
          <w:szCs w:val="22"/>
        </w:rPr>
        <w:t xml:space="preserve"> review</w:t>
      </w:r>
      <w:r w:rsidRPr="00C67EC7">
        <w:rPr>
          <w:rFonts w:ascii="Manrope" w:hAnsi="Manrope" w:eastAsia="Open Sans" w:cstheme="minorBidi"/>
          <w:szCs w:val="22"/>
        </w:rPr>
        <w:t>ing</w:t>
      </w:r>
      <w:r w:rsidRPr="00C67EC7">
        <w:rPr>
          <w:rFonts w:ascii="Manrope" w:hAnsi="Manrope" w:eastAsia="Open Sans" w:cstheme="minorBidi"/>
          <w:szCs w:val="22"/>
        </w:rPr>
        <w:t xml:space="preserve"> an applicant for which he/she may have financial/commercial interest.</w:t>
      </w:r>
      <w:r w:rsidRPr="00C67EC7">
        <w:rPr>
          <w:rFonts w:ascii="Times New Roman" w:hAnsi="Times New Roman" w:eastAsia="Open Sans" w:cs="Times New Roman"/>
          <w:szCs w:val="22"/>
        </w:rPr>
        <w:t> </w:t>
      </w:r>
      <w:r w:rsidRPr="00C67EC7">
        <w:rPr>
          <w:rFonts w:ascii="Manrope" w:hAnsi="Manrope" w:eastAsia="Open Sans" w:cstheme="minorBidi"/>
          <w:szCs w:val="22"/>
        </w:rPr>
        <w:t> </w:t>
      </w:r>
    </w:p>
    <w:p w:rsidRPr="00C67EC7" w:rsidR="0008162E" w:rsidP="0015084D" w:rsidRDefault="00D2644D" w14:paraId="00201C97" w14:textId="4BE0442B">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The </w:t>
      </w:r>
      <w:r w:rsidRPr="00C67EC7" w:rsidR="002A6985">
        <w:rPr>
          <w:rFonts w:ascii="Manrope" w:hAnsi="Manrope" w:eastAsia="Open Sans" w:cstheme="minorHAnsi"/>
          <w:szCs w:val="22"/>
        </w:rPr>
        <w:t>evaluator</w:t>
      </w:r>
      <w:r w:rsidRPr="00C67EC7">
        <w:rPr>
          <w:rFonts w:ascii="Manrope" w:hAnsi="Manrope" w:eastAsia="Open Sans" w:cstheme="minorHAnsi"/>
          <w:szCs w:val="22"/>
        </w:rPr>
        <w:t xml:space="preserve"> undertakes not to use the Confidential Information and Data disclosed by </w:t>
      </w:r>
      <w:r w:rsidRPr="00C67EC7" w:rsidR="003E3260">
        <w:rPr>
          <w:rFonts w:ascii="Manrope" w:hAnsi="Manrope" w:eastAsia="Open Sans" w:cstheme="minorHAnsi"/>
          <w:szCs w:val="22"/>
        </w:rPr>
        <w:t>applicants</w:t>
      </w:r>
      <w:r w:rsidRPr="00C67EC7">
        <w:rPr>
          <w:rFonts w:ascii="Manrope" w:hAnsi="Manrope" w:eastAsia="Open Sans" w:cstheme="minorHAnsi"/>
          <w:szCs w:val="22"/>
        </w:rPr>
        <w:t xml:space="preserve"> for any purpose except for </w:t>
      </w:r>
      <w:r w:rsidRPr="00C67EC7" w:rsidR="003E3260">
        <w:rPr>
          <w:rFonts w:ascii="Manrope" w:hAnsi="Manrope" w:eastAsia="Open Sans" w:cstheme="minorHAnsi"/>
          <w:szCs w:val="22"/>
        </w:rPr>
        <w:t xml:space="preserve">evaluation and </w:t>
      </w:r>
      <w:r w:rsidRPr="00C67EC7">
        <w:rPr>
          <w:rFonts w:ascii="Manrope" w:hAnsi="Manrope" w:eastAsia="Open Sans" w:cstheme="minorHAnsi"/>
          <w:szCs w:val="22"/>
        </w:rPr>
        <w:t xml:space="preserve">discussing them internally in </w:t>
      </w:r>
      <w:r w:rsidRPr="00C67EC7" w:rsidR="003E3260">
        <w:rPr>
          <w:rFonts w:ascii="Manrope" w:hAnsi="Manrope" w:eastAsia="Open Sans" w:cstheme="minorHAnsi"/>
          <w:szCs w:val="22"/>
        </w:rPr>
        <w:t>m</w:t>
      </w:r>
      <w:r w:rsidRPr="00C67EC7">
        <w:rPr>
          <w:rFonts w:ascii="Manrope" w:hAnsi="Manrope" w:eastAsia="Open Sans" w:cstheme="minorHAnsi"/>
          <w:szCs w:val="22"/>
        </w:rPr>
        <w:t xml:space="preserve">eetings, unless of course a prior written agreement by the relevant </w:t>
      </w:r>
      <w:r w:rsidRPr="00C67EC7" w:rsidR="003E3260">
        <w:rPr>
          <w:rFonts w:ascii="Manrope" w:hAnsi="Manrope" w:eastAsia="Open Sans" w:cstheme="minorHAnsi"/>
          <w:szCs w:val="22"/>
        </w:rPr>
        <w:t>applicant</w:t>
      </w:r>
      <w:r w:rsidRPr="00C67EC7">
        <w:rPr>
          <w:rFonts w:ascii="Manrope" w:hAnsi="Manrope" w:eastAsia="Open Sans" w:cstheme="minorHAnsi"/>
          <w:szCs w:val="22"/>
        </w:rPr>
        <w:t xml:space="preserve"> has been obtained.</w:t>
      </w:r>
    </w:p>
    <w:p w:rsidRPr="00C67EC7" w:rsidR="0008162E" w:rsidP="0015084D" w:rsidRDefault="00D2644D" w14:paraId="6AF58F8A" w14:textId="4CBC89CD">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The </w:t>
      </w:r>
      <w:r w:rsidRPr="00C67EC7" w:rsidR="002A6985">
        <w:rPr>
          <w:rFonts w:ascii="Manrope" w:hAnsi="Manrope" w:eastAsia="Open Sans" w:cstheme="minorHAnsi"/>
          <w:szCs w:val="22"/>
        </w:rPr>
        <w:t>evaluator</w:t>
      </w:r>
      <w:r w:rsidRPr="00C67EC7">
        <w:rPr>
          <w:rFonts w:ascii="Manrope" w:hAnsi="Manrope" w:eastAsia="Open Sans" w:cstheme="minorHAnsi"/>
          <w:szCs w:val="22"/>
        </w:rPr>
        <w:t xml:space="preserve"> undertakes to keep any such Confidential Information and Data secure and not to disclose it to any third party.</w:t>
      </w:r>
    </w:p>
    <w:p w:rsidRPr="00C67EC7" w:rsidR="0008162E" w:rsidP="0015084D" w:rsidRDefault="00D2644D" w14:paraId="6A9616E0" w14:textId="4ECDF632">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Those undertakings above apply to </w:t>
      </w:r>
      <w:r w:rsidRPr="00C67EC7" w:rsidR="006F39D9">
        <w:rPr>
          <w:rFonts w:ascii="Manrope" w:hAnsi="Manrope" w:eastAsia="Open Sans" w:cstheme="minorHAnsi"/>
          <w:szCs w:val="22"/>
        </w:rPr>
        <w:t>all</w:t>
      </w:r>
      <w:r w:rsidRPr="00C67EC7">
        <w:rPr>
          <w:rFonts w:ascii="Manrope" w:hAnsi="Manrope" w:eastAsia="Open Sans" w:cstheme="minorHAnsi"/>
          <w:szCs w:val="22"/>
        </w:rPr>
        <w:t xml:space="preserve"> information of confidential nature disclosed by each </w:t>
      </w:r>
      <w:r w:rsidRPr="00C67EC7" w:rsidR="003E3260">
        <w:rPr>
          <w:rFonts w:ascii="Manrope" w:hAnsi="Manrope" w:eastAsia="Open Sans" w:cstheme="minorHAnsi"/>
          <w:szCs w:val="22"/>
        </w:rPr>
        <w:t>applicant</w:t>
      </w:r>
      <w:r w:rsidRPr="00C67EC7">
        <w:rPr>
          <w:rFonts w:ascii="Manrope" w:hAnsi="Manrope" w:eastAsia="Open Sans" w:cstheme="minorHAnsi"/>
          <w:szCs w:val="22"/>
        </w:rPr>
        <w:t>, regardless of the way or form in which it is disclosed.</w:t>
      </w:r>
    </w:p>
    <w:p w:rsidRPr="00C67EC7" w:rsidR="0008162E" w:rsidP="0015084D" w:rsidRDefault="00D2644D" w14:paraId="1AF88577" w14:textId="4737AF44">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Nothing in this Statement will prevent the </w:t>
      </w:r>
      <w:r w:rsidRPr="00C67EC7" w:rsidR="00C67EC7">
        <w:rPr>
          <w:rFonts w:ascii="Manrope" w:hAnsi="Manrope" w:eastAsia="Open Sans" w:cstheme="minorHAnsi"/>
          <w:szCs w:val="22"/>
        </w:rPr>
        <w:t>evaluator</w:t>
      </w:r>
      <w:r w:rsidRPr="00C67EC7">
        <w:rPr>
          <w:rFonts w:ascii="Manrope" w:hAnsi="Manrope" w:eastAsia="Open Sans" w:cstheme="minorHAnsi"/>
          <w:szCs w:val="22"/>
        </w:rPr>
        <w:t xml:space="preserve"> from making any disclosure of any of such confidential information required by law or by any competent authority.</w:t>
      </w:r>
    </w:p>
    <w:p w:rsidRPr="00C67EC7" w:rsidR="0008162E" w:rsidP="0015084D" w:rsidRDefault="00D2644D" w14:paraId="4B24E3E5" w14:textId="3C2F42F7">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Neither this Undertaking nor the supply of any information grants the </w:t>
      </w:r>
      <w:r w:rsidRPr="00C67EC7" w:rsidR="00C67EC7">
        <w:rPr>
          <w:rFonts w:ascii="Manrope" w:hAnsi="Manrope" w:eastAsia="Open Sans" w:cstheme="minorHAnsi"/>
          <w:szCs w:val="22"/>
        </w:rPr>
        <w:t>evaluator</w:t>
      </w:r>
      <w:r w:rsidRPr="00C67EC7">
        <w:rPr>
          <w:rFonts w:ascii="Manrope" w:hAnsi="Manrope" w:eastAsia="Open Sans" w:cstheme="minorHAnsi"/>
          <w:szCs w:val="22"/>
        </w:rPr>
        <w:t xml:space="preserve"> any license, interest or right in respect of any intellectual property rights of the </w:t>
      </w:r>
      <w:r w:rsidRPr="00C67EC7" w:rsidR="003E3260">
        <w:rPr>
          <w:rFonts w:ascii="Manrope" w:hAnsi="Manrope" w:eastAsia="Open Sans" w:cstheme="minorHAnsi"/>
          <w:szCs w:val="22"/>
        </w:rPr>
        <w:t>applicants</w:t>
      </w:r>
      <w:r w:rsidRPr="00C67EC7">
        <w:rPr>
          <w:rFonts w:ascii="Manrope" w:hAnsi="Manrope" w:eastAsia="Open Sans" w:cstheme="minorHAnsi"/>
          <w:szCs w:val="22"/>
        </w:rPr>
        <w:t>.</w:t>
      </w:r>
    </w:p>
    <w:p w:rsidRPr="00C67EC7" w:rsidR="0008162E" w:rsidP="0015084D" w:rsidRDefault="00D2644D" w14:paraId="6147B4D6" w14:textId="77777777">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  Any party being damaged by the non-authorized use of any such confidential information may take legal action against the party which is at fault. </w:t>
      </w:r>
    </w:p>
    <w:p w:rsidRPr="00C67EC7" w:rsidR="0008162E" w:rsidP="0015084D" w:rsidRDefault="00D2644D" w14:paraId="16F15E1F" w14:textId="77777777">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This Undertaking is governed by, and is to be construed in accordance with, Belgian law.  Any disputes arising out of or in connection with this agreement shall be finally settled under the CEPANI Rules of Arbitration by one arbitrator appointed in accordance with the said Rules. The place of the arbitration shall be Brussels, Belgium and the arbitration shall be conducted in English.</w:t>
      </w:r>
    </w:p>
    <w:p w:rsidRPr="00C67EC7" w:rsidR="0008162E" w:rsidP="0015084D" w:rsidRDefault="00D2644D" w14:paraId="44B47FB6" w14:textId="77777777">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Notwithstanding the foregoing, either party may apply to any court of competent jurisdiction for injunctive relief without breach of this arbitration provision.</w:t>
      </w:r>
    </w:p>
    <w:p w:rsidRPr="00C67EC7" w:rsidR="0008162E" w:rsidP="0015084D" w:rsidRDefault="00D2644D" w14:paraId="5B9448A6" w14:textId="3FF87885">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The </w:t>
      </w:r>
      <w:r w:rsidRPr="00C67EC7" w:rsidR="00C67EC7">
        <w:rPr>
          <w:rFonts w:ascii="Manrope" w:hAnsi="Manrope" w:eastAsia="Open Sans" w:cstheme="minorHAnsi"/>
          <w:szCs w:val="22"/>
        </w:rPr>
        <w:t>evaluator</w:t>
      </w:r>
      <w:r w:rsidRPr="00C67EC7">
        <w:rPr>
          <w:rFonts w:ascii="Manrope" w:hAnsi="Manrope" w:eastAsia="Open Sans" w:cstheme="minorHAnsi"/>
          <w:szCs w:val="22"/>
        </w:rPr>
        <w:t xml:space="preserve"> agrees that the </w:t>
      </w:r>
      <w:r w:rsidRPr="00C67EC7" w:rsidR="003E3260">
        <w:rPr>
          <w:rFonts w:ascii="Manrope" w:hAnsi="Manrope" w:eastAsia="Open Sans" w:cstheme="minorHAnsi"/>
          <w:szCs w:val="22"/>
        </w:rPr>
        <w:t>InnoHSupport</w:t>
      </w:r>
      <w:r w:rsidRPr="00C67EC7">
        <w:rPr>
          <w:rFonts w:ascii="Manrope" w:hAnsi="Manrope" w:eastAsia="Open Sans" w:cstheme="minorHAnsi"/>
          <w:szCs w:val="22"/>
        </w:rPr>
        <w:t xml:space="preserve"> consortium partners may use </w:t>
      </w:r>
      <w:r w:rsidRPr="00C67EC7" w:rsidR="00C67EC7">
        <w:rPr>
          <w:rFonts w:ascii="Manrope" w:hAnsi="Manrope" w:eastAsia="Open Sans" w:cstheme="minorHAnsi"/>
          <w:szCs w:val="22"/>
        </w:rPr>
        <w:t>his/her scores and comments</w:t>
      </w:r>
      <w:r w:rsidRPr="00C67EC7">
        <w:rPr>
          <w:rFonts w:ascii="Manrope" w:hAnsi="Manrope" w:eastAsia="Open Sans" w:cstheme="minorHAnsi"/>
          <w:szCs w:val="22"/>
        </w:rPr>
        <w:t xml:space="preserve"> for </w:t>
      </w:r>
      <w:r w:rsidRPr="00C67EC7" w:rsidR="00C67EC7">
        <w:rPr>
          <w:rFonts w:ascii="Manrope" w:hAnsi="Manrope" w:eastAsia="Open Sans" w:cstheme="minorHAnsi"/>
          <w:szCs w:val="22"/>
        </w:rPr>
        <w:t xml:space="preserve">the </w:t>
      </w:r>
      <w:r w:rsidRPr="00C67EC7">
        <w:rPr>
          <w:rFonts w:ascii="Manrope" w:hAnsi="Manrope" w:eastAsia="Open Sans" w:cstheme="minorHAnsi"/>
          <w:szCs w:val="22"/>
        </w:rPr>
        <w:t>purpose</w:t>
      </w:r>
      <w:r w:rsidRPr="00C67EC7" w:rsidR="00C67EC7">
        <w:rPr>
          <w:rFonts w:ascii="Manrope" w:hAnsi="Manrope" w:eastAsia="Open Sans" w:cstheme="minorHAnsi"/>
          <w:szCs w:val="22"/>
        </w:rPr>
        <w:t xml:space="preserve"> </w:t>
      </w:r>
      <w:r w:rsidRPr="00C67EC7">
        <w:rPr>
          <w:rFonts w:ascii="Manrope" w:hAnsi="Manrope" w:eastAsia="Open Sans" w:cstheme="minorHAnsi"/>
          <w:szCs w:val="22"/>
        </w:rPr>
        <w:t xml:space="preserve">of preparing and publishing </w:t>
      </w:r>
      <w:r w:rsidRPr="00C67EC7" w:rsidR="00C67EC7">
        <w:rPr>
          <w:rFonts w:ascii="Manrope" w:hAnsi="Manrope" w:eastAsia="Open Sans" w:cstheme="minorHAnsi"/>
          <w:szCs w:val="22"/>
        </w:rPr>
        <w:t>the list of selected suppliers for the open call</w:t>
      </w:r>
      <w:r w:rsidRPr="00C67EC7">
        <w:rPr>
          <w:rFonts w:ascii="Manrope" w:hAnsi="Manrope" w:eastAsia="Open Sans" w:cstheme="minorHAnsi"/>
          <w:szCs w:val="22"/>
        </w:rPr>
        <w:t xml:space="preserve">.  </w:t>
      </w:r>
    </w:p>
    <w:p w:rsidRPr="00C67EC7" w:rsidR="0008162E" w:rsidP="001919C4" w:rsidRDefault="00D2644D" w14:paraId="2326ADEA" w14:textId="7F2D6898">
      <w:pPr>
        <w:numPr>
          <w:ilvl w:val="0"/>
          <w:numId w:val="2"/>
        </w:numPr>
        <w:tabs>
          <w:tab w:val="left" w:pos="142"/>
        </w:tabs>
        <w:spacing w:after="0" w:line="360" w:lineRule="auto"/>
        <w:ind w:left="0" w:right="-6" w:firstLine="0"/>
        <w:jc w:val="both"/>
        <w:rPr>
          <w:rFonts w:ascii="Manrope" w:hAnsi="Manrope" w:eastAsia="Open Sans" w:cstheme="minorHAnsi"/>
          <w:szCs w:val="22"/>
        </w:rPr>
      </w:pPr>
      <w:r w:rsidRPr="00C67EC7">
        <w:rPr>
          <w:rFonts w:ascii="Manrope" w:hAnsi="Manrope" w:eastAsia="Open Sans" w:cstheme="minorHAnsi"/>
          <w:szCs w:val="22"/>
        </w:rPr>
        <w:t xml:space="preserve">This Statement shall be valid from the date of its signature. </w:t>
      </w:r>
    </w:p>
    <w:p w:rsidRPr="00C67EC7" w:rsidR="00C67EC7" w:rsidP="00C67EC7" w:rsidRDefault="00C67EC7" w14:paraId="40F7DE41" w14:textId="77777777">
      <w:pPr>
        <w:tabs>
          <w:tab w:val="left" w:pos="142"/>
        </w:tabs>
        <w:spacing w:after="0" w:line="360" w:lineRule="auto"/>
        <w:ind w:left="0" w:right="-6" w:firstLine="0"/>
        <w:jc w:val="both"/>
        <w:rPr>
          <w:rFonts w:ascii="Manrope" w:hAnsi="Manrope" w:eastAsia="Open Sans" w:cstheme="minorHAnsi"/>
          <w:szCs w:val="22"/>
        </w:rPr>
      </w:pPr>
    </w:p>
    <w:p w:rsidRPr="00C67EC7" w:rsidR="0008162E" w:rsidP="0015084D" w:rsidRDefault="0015084D" w14:paraId="1DEA9CA9" w14:textId="6CFFFB85">
      <w:pPr>
        <w:tabs>
          <w:tab w:val="left" w:pos="142"/>
        </w:tabs>
        <w:spacing w:after="0" w:line="360" w:lineRule="auto"/>
        <w:ind w:left="0" w:firstLine="0"/>
        <w:jc w:val="both"/>
        <w:rPr>
          <w:rFonts w:ascii="Manrope" w:hAnsi="Manrope" w:eastAsia="Open Sans" w:cstheme="minorHAnsi"/>
          <w:b/>
          <w:szCs w:val="22"/>
        </w:rPr>
      </w:pPr>
      <w:r w:rsidRPr="00C67EC7">
        <w:rPr>
          <w:rFonts w:ascii="Manrope" w:hAnsi="Manrope" w:eastAsia="Open Sans" w:cstheme="minorHAnsi"/>
          <w:b/>
          <w:szCs w:val="22"/>
          <w:lang w:val="bg-BG"/>
        </w:rPr>
        <w:tab/>
      </w:r>
      <w:r w:rsidRPr="00C67EC7">
        <w:rPr>
          <w:rFonts w:ascii="Manrope" w:hAnsi="Manrope" w:eastAsia="Open Sans" w:cstheme="minorHAnsi"/>
          <w:b/>
          <w:szCs w:val="22"/>
        </w:rPr>
        <w:t>Signed:</w:t>
      </w:r>
    </w:p>
    <w:tbl>
      <w:tblPr>
        <w:tblStyle w:val="a0"/>
        <w:tblW w:w="9898" w:type="dxa"/>
        <w:tblInd w:w="175" w:type="dxa"/>
        <w:tblLayout w:type="fixed"/>
        <w:tblLook w:val="0400" w:firstRow="0" w:lastRow="0" w:firstColumn="0" w:lastColumn="0" w:noHBand="0" w:noVBand="1"/>
      </w:tblPr>
      <w:tblGrid>
        <w:gridCol w:w="3401"/>
        <w:gridCol w:w="6497"/>
      </w:tblGrid>
      <w:tr w:rsidRPr="00C67EC7" w:rsidR="0008162E" w:rsidTr="0015084D" w14:paraId="36D283E0" w14:textId="77777777">
        <w:trPr>
          <w:trHeight w:val="350"/>
        </w:trPr>
        <w:tc>
          <w:tcPr>
            <w:tcW w:w="3401" w:type="dxa"/>
            <w:tcBorders>
              <w:top w:val="single" w:color="000000" w:sz="4" w:space="0"/>
              <w:left w:val="single" w:color="000000" w:sz="4" w:space="0"/>
              <w:bottom w:val="single" w:color="000000" w:sz="4" w:space="0"/>
              <w:right w:val="single" w:color="000000" w:sz="4" w:space="0"/>
            </w:tcBorders>
          </w:tcPr>
          <w:p w:rsidRPr="00C67EC7" w:rsidR="0008162E" w:rsidP="0015084D" w:rsidRDefault="00D2644D" w14:paraId="4C88D124" w14:textId="77777777">
            <w:pPr>
              <w:widowControl w:val="0"/>
              <w:ind w:left="0" w:firstLine="0"/>
              <w:jc w:val="center"/>
              <w:rPr>
                <w:rFonts w:ascii="Manrope" w:hAnsi="Manrope" w:eastAsia="Open Sans" w:cstheme="minorHAnsi"/>
                <w:szCs w:val="22"/>
              </w:rPr>
            </w:pPr>
            <w:r w:rsidRPr="00C67EC7">
              <w:rPr>
                <w:rFonts w:ascii="Manrope" w:hAnsi="Manrope" w:eastAsia="Open Sans" w:cstheme="minorHAnsi"/>
                <w:szCs w:val="22"/>
              </w:rPr>
              <w:t xml:space="preserve">Recipient </w:t>
            </w:r>
          </w:p>
          <w:p w:rsidRPr="00C67EC7" w:rsidR="0008162E" w:rsidP="0015084D" w:rsidRDefault="00D2644D" w14:paraId="37CC3270" w14:textId="77777777">
            <w:pPr>
              <w:widowControl w:val="0"/>
              <w:ind w:left="0" w:firstLine="0"/>
              <w:jc w:val="center"/>
              <w:rPr>
                <w:rFonts w:ascii="Manrope" w:hAnsi="Manrope" w:eastAsia="Open Sans" w:cstheme="minorHAnsi"/>
                <w:szCs w:val="22"/>
              </w:rPr>
            </w:pPr>
            <w:r w:rsidRPr="00C67EC7">
              <w:rPr>
                <w:rFonts w:ascii="Manrope" w:hAnsi="Manrope" w:eastAsia="Open Sans" w:cstheme="minorHAnsi"/>
                <w:szCs w:val="22"/>
              </w:rPr>
              <w:t>(Name and Surname)</w:t>
            </w:r>
          </w:p>
        </w:tc>
        <w:tc>
          <w:tcPr>
            <w:tcW w:w="6497" w:type="dxa"/>
            <w:tcBorders>
              <w:top w:val="single" w:color="000000" w:sz="4" w:space="0"/>
              <w:left w:val="single" w:color="000000" w:sz="4" w:space="0"/>
              <w:bottom w:val="single" w:color="000000" w:sz="4" w:space="0"/>
              <w:right w:val="single" w:color="000000" w:sz="4" w:space="0"/>
            </w:tcBorders>
          </w:tcPr>
          <w:p w:rsidRPr="00C67EC7" w:rsidR="0008162E" w:rsidP="0015084D" w:rsidRDefault="00D2644D" w14:paraId="2FB7BCCB" w14:textId="100FDE02">
            <w:pPr>
              <w:widowControl w:val="0"/>
              <w:ind w:left="0" w:firstLine="0"/>
              <w:rPr>
                <w:rFonts w:ascii="Manrope" w:hAnsi="Manrope" w:eastAsia="Open Sans" w:cstheme="minorHAnsi"/>
                <w:szCs w:val="22"/>
                <w:highlight w:val="yellow"/>
                <w:lang w:val="bg-BG"/>
              </w:rPr>
            </w:pPr>
            <w:r w:rsidRPr="00C67EC7">
              <w:rPr>
                <w:rFonts w:ascii="Manrope" w:hAnsi="Manrope" w:cstheme="minorHAnsi"/>
                <w:noProof/>
                <w:szCs w:val="22"/>
              </w:rPr>
              <mc:AlternateContent>
                <mc:Choice Requires="wpg">
                  <w:drawing>
                    <wp:anchor distT="0" distB="0" distL="114300" distR="114300" simplePos="0" relativeHeight="251659264" behindDoc="0" locked="0" layoutInCell="1" hidden="0" allowOverlap="1" wp14:anchorId="185B71B2" wp14:editId="072569D9">
                      <wp:simplePos x="0" y="0"/>
                      <wp:positionH relativeFrom="column">
                        <wp:posOffset>114300</wp:posOffset>
                      </wp:positionH>
                      <wp:positionV relativeFrom="paragraph">
                        <wp:posOffset>38100</wp:posOffset>
                      </wp:positionV>
                      <wp:extent cx="3756025" cy="288925"/>
                      <wp:effectExtent l="0" t="0" r="0" b="0"/>
                      <wp:wrapNone/>
                      <wp:docPr id="1465061801" name="Freeform: Shape 1465061801"/>
                      <wp:cNvGraphicFramePr/>
                      <a:graphic xmlns:a="http://schemas.openxmlformats.org/drawingml/2006/main">
                        <a:graphicData uri="http://schemas.microsoft.com/office/word/2010/wordprocessingShape">
                          <wps:wsp>
                            <wps:cNvSpPr/>
                            <wps:spPr>
                              <a:xfrm>
                                <a:off x="3474338" y="3641888"/>
                                <a:ext cx="3743325" cy="276225"/>
                              </a:xfrm>
                              <a:custGeom>
                                <a:avLst/>
                                <a:gdLst/>
                                <a:ahLst/>
                                <a:cxnLst/>
                                <a:rect l="l" t="t" r="r" b="b"/>
                                <a:pathLst>
                                  <a:path w="3962400" h="198120" extrusionOk="0">
                                    <a:moveTo>
                                      <a:pt x="0" y="0"/>
                                    </a:moveTo>
                                    <a:lnTo>
                                      <a:pt x="0" y="198120"/>
                                    </a:lnTo>
                                    <a:lnTo>
                                      <a:pt x="3962400" y="198120"/>
                                    </a:lnTo>
                                    <a:lnTo>
                                      <a:pt x="3962400" y="0"/>
                                    </a:lnTo>
                                    <a:close/>
                                  </a:path>
                                </a:pathLst>
                              </a:custGeom>
                              <a:solidFill>
                                <a:srgbClr val="FFFFFF"/>
                              </a:solidFill>
                              <a:ln w="12700" cap="flat" cmpd="sng">
                                <a:solidFill>
                                  <a:srgbClr val="000000"/>
                                </a:solidFill>
                                <a:prstDash val="solid"/>
                                <a:miter lim="8000"/>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distT="0" distB="0" distL="114300" distR="114300" simplePos="0" relativeHeight="0" behindDoc="0" locked="0" layoutInCell="1" hidden="0" allowOverlap="1" wp14:anchorId="6A488748" wp14:editId="7777777">
                      <wp:simplePos x="0" y="0"/>
                      <wp:positionH relativeFrom="column">
                        <wp:posOffset>114300</wp:posOffset>
                      </wp:positionH>
                      <wp:positionV relativeFrom="paragraph">
                        <wp:posOffset>38100</wp:posOffset>
                      </wp:positionV>
                      <wp:extent cx="3756025" cy="288925"/>
                      <wp:effectExtent l="0" t="0" r="0" b="0"/>
                      <wp:wrapNone/>
                      <wp:docPr id="227580982"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3756025" cy="288925"/>
                              </a:xfrm>
                              <a:prstGeom prst="rect"/>
                              <a:ln/>
                            </pic:spPr>
                          </pic:pic>
                        </a:graphicData>
                      </a:graphic>
                    </wp:anchor>
                  </w:drawing>
                </mc:Fallback>
              </mc:AlternateContent>
            </w:r>
          </w:p>
        </w:tc>
      </w:tr>
      <w:tr w:rsidRPr="00C67EC7" w:rsidR="0008162E" w:rsidTr="0015084D" w14:paraId="5E5308A6" w14:textId="77777777">
        <w:tc>
          <w:tcPr>
            <w:tcW w:w="3401" w:type="dxa"/>
            <w:tcBorders>
              <w:top w:val="single" w:color="000000" w:sz="4" w:space="0"/>
              <w:left w:val="single" w:color="000000" w:sz="4" w:space="0"/>
              <w:bottom w:val="single" w:color="000000" w:sz="4" w:space="0"/>
              <w:right w:val="single" w:color="000000" w:sz="4" w:space="0"/>
            </w:tcBorders>
          </w:tcPr>
          <w:p w:rsidRPr="00C67EC7" w:rsidR="0008162E" w:rsidP="0015084D" w:rsidRDefault="00D2644D" w14:paraId="4519F0D5" w14:textId="77777777">
            <w:pPr>
              <w:widowControl w:val="0"/>
              <w:ind w:left="0" w:firstLine="0"/>
              <w:jc w:val="center"/>
              <w:rPr>
                <w:rFonts w:ascii="Manrope" w:hAnsi="Manrope" w:eastAsia="Open Sans" w:cstheme="minorHAnsi"/>
                <w:szCs w:val="22"/>
              </w:rPr>
            </w:pPr>
            <w:r w:rsidRPr="00C67EC7">
              <w:rPr>
                <w:rFonts w:ascii="Manrope" w:hAnsi="Manrope" w:eastAsia="Open Sans" w:cstheme="minorHAnsi"/>
                <w:szCs w:val="22"/>
              </w:rPr>
              <w:t>Signature</w:t>
            </w:r>
          </w:p>
          <w:p w:rsidRPr="00C67EC7" w:rsidR="0008162E" w:rsidP="0015084D" w:rsidRDefault="0008162E" w14:paraId="0F38E7A9" w14:textId="77777777">
            <w:pPr>
              <w:widowControl w:val="0"/>
              <w:ind w:left="0" w:firstLine="0"/>
              <w:jc w:val="center"/>
              <w:rPr>
                <w:rFonts w:ascii="Manrope" w:hAnsi="Manrope" w:eastAsia="Open Sans" w:cstheme="minorHAnsi"/>
                <w:szCs w:val="22"/>
              </w:rPr>
            </w:pPr>
          </w:p>
        </w:tc>
        <w:tc>
          <w:tcPr>
            <w:tcW w:w="6497" w:type="dxa"/>
            <w:tcBorders>
              <w:top w:val="single" w:color="000000" w:sz="4" w:space="0"/>
              <w:left w:val="single" w:color="000000" w:sz="4" w:space="0"/>
              <w:bottom w:val="single" w:color="000000" w:sz="4" w:space="0"/>
              <w:right w:val="single" w:color="000000" w:sz="4" w:space="0"/>
            </w:tcBorders>
          </w:tcPr>
          <w:p w:rsidRPr="00C67EC7" w:rsidR="0008162E" w:rsidP="0015084D" w:rsidRDefault="00D2644D" w14:paraId="151BEE6D" w14:textId="77777777">
            <w:pPr>
              <w:widowControl w:val="0"/>
              <w:ind w:left="0" w:firstLine="0"/>
              <w:rPr>
                <w:rFonts w:ascii="Manrope" w:hAnsi="Manrope" w:eastAsia="Open Sans" w:cstheme="minorHAnsi"/>
                <w:szCs w:val="22"/>
              </w:rPr>
            </w:pPr>
            <w:r w:rsidRPr="00C67EC7">
              <w:rPr>
                <w:rFonts w:ascii="Manrope" w:hAnsi="Manrope" w:cstheme="minorHAnsi"/>
                <w:noProof/>
                <w:szCs w:val="22"/>
              </w:rPr>
              <mc:AlternateContent>
                <mc:Choice Requires="wpg">
                  <w:drawing>
                    <wp:anchor distT="0" distB="0" distL="114300" distR="114300" simplePos="0" relativeHeight="251660288" behindDoc="0" locked="0" layoutInCell="1" hidden="0" allowOverlap="1" wp14:anchorId="415A5571" wp14:editId="418C9EF3">
                      <wp:simplePos x="0" y="0"/>
                      <wp:positionH relativeFrom="column">
                        <wp:posOffset>114300</wp:posOffset>
                      </wp:positionH>
                      <wp:positionV relativeFrom="paragraph">
                        <wp:posOffset>88900</wp:posOffset>
                      </wp:positionV>
                      <wp:extent cx="3756025" cy="936625"/>
                      <wp:effectExtent l="0" t="0" r="0" b="0"/>
                      <wp:wrapNone/>
                      <wp:docPr id="1465061802" name="Freeform: Shape 1465061802"/>
                      <wp:cNvGraphicFramePr/>
                      <a:graphic xmlns:a="http://schemas.openxmlformats.org/drawingml/2006/main">
                        <a:graphicData uri="http://schemas.microsoft.com/office/word/2010/wordprocessingShape">
                          <wps:wsp>
                            <wps:cNvSpPr/>
                            <wps:spPr>
                              <a:xfrm>
                                <a:off x="3474338" y="3318038"/>
                                <a:ext cx="3743325" cy="923925"/>
                              </a:xfrm>
                              <a:custGeom>
                                <a:avLst/>
                                <a:gdLst/>
                                <a:ahLst/>
                                <a:cxnLst/>
                                <a:rect l="l" t="t" r="r" b="b"/>
                                <a:pathLst>
                                  <a:path w="3962400" h="899160" extrusionOk="0">
                                    <a:moveTo>
                                      <a:pt x="0" y="0"/>
                                    </a:moveTo>
                                    <a:lnTo>
                                      <a:pt x="0" y="899160"/>
                                    </a:lnTo>
                                    <a:lnTo>
                                      <a:pt x="3962400" y="899160"/>
                                    </a:lnTo>
                                    <a:lnTo>
                                      <a:pt x="3962400" y="0"/>
                                    </a:lnTo>
                                    <a:close/>
                                  </a:path>
                                </a:pathLst>
                              </a:custGeom>
                              <a:solidFill>
                                <a:srgbClr val="FFFFFF"/>
                              </a:solidFill>
                              <a:ln w="12700" cap="flat" cmpd="sng">
                                <a:solidFill>
                                  <a:srgbClr val="000000"/>
                                </a:solidFill>
                                <a:prstDash val="solid"/>
                                <a:miter lim="8000"/>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distT="0" distB="0" distL="114300" distR="114300" simplePos="0" relativeHeight="0" behindDoc="0" locked="0" layoutInCell="1" hidden="0" allowOverlap="1" wp14:anchorId="1256B25D" wp14:editId="7777777">
                      <wp:simplePos x="0" y="0"/>
                      <wp:positionH relativeFrom="column">
                        <wp:posOffset>114300</wp:posOffset>
                      </wp:positionH>
                      <wp:positionV relativeFrom="paragraph">
                        <wp:posOffset>88900</wp:posOffset>
                      </wp:positionV>
                      <wp:extent cx="3756025" cy="936625"/>
                      <wp:effectExtent l="0" t="0" r="0" b="0"/>
                      <wp:wrapNone/>
                      <wp:docPr id="1066732468"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3756025" cy="936625"/>
                              </a:xfrm>
                              <a:prstGeom prst="rect"/>
                              <a:ln/>
                            </pic:spPr>
                          </pic:pic>
                        </a:graphicData>
                      </a:graphic>
                    </wp:anchor>
                  </w:drawing>
                </mc:Fallback>
              </mc:AlternateContent>
            </w:r>
          </w:p>
          <w:p w:rsidRPr="00C67EC7" w:rsidR="0008162E" w:rsidP="0015084D" w:rsidRDefault="0008162E" w14:paraId="6B968FA1" w14:textId="77777777">
            <w:pPr>
              <w:widowControl w:val="0"/>
              <w:ind w:left="0" w:firstLine="0"/>
              <w:rPr>
                <w:rFonts w:ascii="Manrope" w:hAnsi="Manrope" w:eastAsia="Open Sans" w:cstheme="minorHAnsi"/>
                <w:szCs w:val="22"/>
              </w:rPr>
            </w:pPr>
          </w:p>
          <w:p w:rsidRPr="00C67EC7" w:rsidR="0008162E" w:rsidP="0015084D" w:rsidRDefault="0008162E" w14:paraId="0A1110FF" w14:textId="77777777">
            <w:pPr>
              <w:widowControl w:val="0"/>
              <w:ind w:left="0" w:firstLine="0"/>
              <w:rPr>
                <w:rFonts w:ascii="Manrope" w:hAnsi="Manrope" w:eastAsia="Open Sans" w:cstheme="minorHAnsi"/>
                <w:szCs w:val="22"/>
              </w:rPr>
            </w:pPr>
          </w:p>
          <w:p w:rsidRPr="00C67EC7" w:rsidR="0008162E" w:rsidP="0015084D" w:rsidRDefault="0008162E" w14:paraId="4BC5C3B4" w14:textId="77777777">
            <w:pPr>
              <w:widowControl w:val="0"/>
              <w:ind w:left="0" w:firstLine="0"/>
              <w:rPr>
                <w:rFonts w:ascii="Manrope" w:hAnsi="Manrope" w:eastAsia="Open Sans" w:cstheme="minorHAnsi"/>
                <w:szCs w:val="22"/>
              </w:rPr>
            </w:pPr>
          </w:p>
          <w:p w:rsidRPr="00C67EC7" w:rsidR="0008162E" w:rsidP="0015084D" w:rsidRDefault="00D2644D" w14:paraId="7CF1ABA6" w14:textId="77777777">
            <w:pPr>
              <w:widowControl w:val="0"/>
              <w:ind w:left="0" w:firstLine="0"/>
              <w:jc w:val="center"/>
              <w:rPr>
                <w:rFonts w:ascii="Manrope" w:hAnsi="Manrope" w:eastAsia="Open Sans" w:cstheme="minorHAnsi"/>
                <w:i/>
                <w:szCs w:val="22"/>
              </w:rPr>
            </w:pPr>
            <w:r w:rsidRPr="00C67EC7">
              <w:rPr>
                <w:rFonts w:ascii="Manrope" w:hAnsi="Manrope" w:eastAsia="Open Sans" w:cstheme="minorHAnsi"/>
                <w:i/>
                <w:szCs w:val="22"/>
              </w:rPr>
              <w:t>/your signature/</w:t>
            </w:r>
          </w:p>
        </w:tc>
      </w:tr>
      <w:tr w:rsidRPr="00C67EC7" w:rsidR="006F4122" w:rsidTr="0015084D" w14:paraId="6AE341C2" w14:textId="77777777">
        <w:tc>
          <w:tcPr>
            <w:tcW w:w="3401" w:type="dxa"/>
            <w:tcBorders>
              <w:top w:val="single" w:color="000000" w:sz="4" w:space="0"/>
              <w:left w:val="single" w:color="000000" w:sz="4" w:space="0"/>
              <w:bottom w:val="single" w:color="000000" w:sz="4" w:space="0"/>
              <w:right w:val="single" w:color="000000" w:sz="4" w:space="0"/>
            </w:tcBorders>
          </w:tcPr>
          <w:p w:rsidRPr="00C67EC7" w:rsidR="006F4122" w:rsidP="0015084D" w:rsidRDefault="006F4122" w14:paraId="19B4944A" w14:textId="60E261D3">
            <w:pPr>
              <w:widowControl w:val="0"/>
              <w:ind w:left="0" w:firstLine="0"/>
              <w:jc w:val="center"/>
              <w:rPr>
                <w:rFonts w:ascii="Manrope" w:hAnsi="Manrope" w:eastAsia="Open Sans" w:cstheme="minorHAnsi"/>
                <w:szCs w:val="22"/>
              </w:rPr>
            </w:pPr>
            <w:r w:rsidRPr="00C67EC7">
              <w:rPr>
                <w:rFonts w:ascii="Manrope" w:hAnsi="Manrope" w:eastAsia="Open Sans" w:cstheme="minorHAnsi"/>
                <w:szCs w:val="22"/>
              </w:rPr>
              <w:t>Date</w:t>
            </w:r>
          </w:p>
        </w:tc>
        <w:tc>
          <w:tcPr>
            <w:tcW w:w="6497" w:type="dxa"/>
            <w:tcBorders>
              <w:top w:val="single" w:color="000000" w:sz="4" w:space="0"/>
              <w:left w:val="single" w:color="000000" w:sz="4" w:space="0"/>
              <w:bottom w:val="single" w:color="000000" w:sz="4" w:space="0"/>
              <w:right w:val="single" w:color="000000" w:sz="4" w:space="0"/>
            </w:tcBorders>
          </w:tcPr>
          <w:p w:rsidRPr="00C67EC7" w:rsidR="006F4122" w:rsidP="0015084D" w:rsidRDefault="006F4122" w14:paraId="3FA9A9C8" w14:textId="77777777">
            <w:pPr>
              <w:widowControl w:val="0"/>
              <w:ind w:left="0" w:firstLine="0"/>
              <w:rPr>
                <w:rFonts w:ascii="Manrope" w:hAnsi="Manrope" w:cstheme="minorHAnsi"/>
                <w:noProof/>
                <w:szCs w:val="22"/>
              </w:rPr>
            </w:pPr>
          </w:p>
        </w:tc>
      </w:tr>
    </w:tbl>
    <w:p w:rsidRPr="00C67EC7" w:rsidR="0008162E" w:rsidP="0015084D" w:rsidRDefault="0008162E" w14:paraId="327FA032" w14:textId="77777777">
      <w:pPr>
        <w:ind w:left="0" w:firstLine="0"/>
        <w:rPr>
          <w:rFonts w:ascii="Manrope" w:hAnsi="Manrope" w:eastAsia="Open Sans" w:cstheme="minorHAnsi"/>
          <w:b/>
          <w:szCs w:val="22"/>
        </w:rPr>
      </w:pPr>
    </w:p>
    <w:sectPr w:rsidRPr="00C67EC7" w:rsidR="0008162E" w:rsidSect="00BF7DDA">
      <w:headerReference w:type="default" r:id="rId18"/>
      <w:footerReference w:type="default" r:id="rId19"/>
      <w:pgSz w:w="11906" w:h="16838" w:orient="portrait"/>
      <w:pgMar w:top="1800" w:right="926" w:bottom="1118" w:left="900" w:header="450" w:footer="59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5DD3" w:rsidRDefault="00045DD3" w14:paraId="2B8EE30D" w14:textId="77777777">
      <w:pPr>
        <w:spacing w:after="0" w:line="240" w:lineRule="auto"/>
      </w:pPr>
      <w:r>
        <w:separator/>
      </w:r>
    </w:p>
  </w:endnote>
  <w:endnote w:type="continuationSeparator" w:id="0">
    <w:p w:rsidR="00045DD3" w:rsidRDefault="00045DD3" w14:paraId="2C55E2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panose1 w:val="00000000000000000000"/>
    <w:charset w:val="00"/>
    <w:family w:val="auto"/>
    <w:pitch w:val="variable"/>
    <w:sig w:usb0="E00002FF" w:usb1="4000201B" w:usb2="00000028"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Tenorite">
    <w:charset w:val="00"/>
    <w:family w:val="auto"/>
    <w:pitch w:val="variable"/>
    <w:sig w:usb0="80000003" w:usb1="00000001" w:usb2="00000000" w:usb3="00000000" w:csb0="00000001" w:csb1="00000000"/>
  </w:font>
  <w:font w:name="Museo Sans">
    <w:panose1 w:val="00000000000000000000"/>
    <w:charset w:val="00"/>
    <w:family w:val="modern"/>
    <w:notTrueType/>
    <w:pitch w:val="variable"/>
    <w:sig w:usb0="A00000AF" w:usb1="4000004A" w:usb2="00000000" w:usb3="00000000" w:csb0="00000093"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rope">
    <w:panose1 w:val="00000000000000000000"/>
    <w:charset w:val="00"/>
    <w:family w:val="auto"/>
    <w:pitch w:val="variable"/>
    <w:sig w:usb0="A00002BF" w:usb1="5000206B"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13F13" w:rsidR="00513F13" w:rsidP="7DFE1D82" w:rsidRDefault="00513F13" w14:paraId="22C75817" w14:textId="68212563">
    <w:pPr>
      <w:pBdr>
        <w:top w:val="nil" w:color="000000" w:sz="0" w:space="0"/>
        <w:left w:val="nil" w:color="000000" w:sz="0" w:space="0"/>
        <w:bottom w:val="nil" w:color="000000" w:sz="0" w:space="0"/>
        <w:right w:val="nil" w:color="000000" w:sz="0" w:space="0"/>
        <w:between w:val="nil" w:color="000000" w:sz="0" w:space="0"/>
      </w:pBdr>
      <w:spacing w:after="0" w:line="240" w:lineRule="auto"/>
      <w:ind w:left="-510" w:right="-835" w:firstLine="0"/>
      <w:rPr>
        <w:rFonts w:ascii="Calibri" w:hAnsi="Calibri" w:eastAsia="Calibri" w:cs="Calibri"/>
        <w:sz w:val="18"/>
        <w:szCs w:val="18"/>
        <w:lang w:val="en-US"/>
      </w:rPr>
    </w:pPr>
    <w:r w:rsidR="47121D9F">
      <w:drawing>
        <wp:anchor distT="0" distB="0" distL="114300" distR="114300" simplePos="0" relativeHeight="251658240" behindDoc="0" locked="0" layoutInCell="1" allowOverlap="1" wp14:editId="7D9D2985" wp14:anchorId="5B068107">
          <wp:simplePos x="0" y="0"/>
          <wp:positionH relativeFrom="column">
            <wp:align>left</wp:align>
          </wp:positionH>
          <wp:positionV relativeFrom="paragraph">
            <wp:posOffset>0</wp:posOffset>
          </wp:positionV>
          <wp:extent cx="495300" cy="381000"/>
          <wp:effectExtent l="0" t="0" r="0" b="0"/>
          <wp:wrapSquare wrapText="bothSides"/>
          <wp:docPr id="837574766" name="Picture 6" title=""/>
          <wp:cNvGraphicFramePr>
            <a:graphicFrameLocks noChangeAspect="1"/>
          </wp:cNvGraphicFramePr>
          <a:graphic>
            <a:graphicData uri="http://schemas.openxmlformats.org/drawingml/2006/picture">
              <pic:pic>
                <pic:nvPicPr>
                  <pic:cNvPr id="0" name="Picture 6"/>
                  <pic:cNvPicPr/>
                </pic:nvPicPr>
                <pic:blipFill>
                  <a:blip r:embed="R31f8580bece44d3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95300" cy="381000"/>
                  </a:xfrm>
                  <a:prstGeom prst="rect">
                    <a:avLst/>
                  </a:prstGeom>
                </pic:spPr>
              </pic:pic>
            </a:graphicData>
          </a:graphic>
          <wp14:sizeRelH relativeFrom="page">
            <wp14:pctWidth>0</wp14:pctWidth>
          </wp14:sizeRelH>
          <wp14:sizeRelV relativeFrom="page">
            <wp14:pctHeight>0</wp14:pctHeight>
          </wp14:sizeRelV>
        </wp:anchor>
      </w:drawing>
    </w:r>
    <w:r w:rsidRPr="47121D9F" w:rsidR="7DFE1D82">
      <w:rPr>
        <w:rFonts w:ascii="Manrope" w:hAnsi="Manrope" w:eastAsia="Calibri" w:cs="Calibri"/>
        <w:sz w:val="16"/>
        <w:szCs w:val="16"/>
      </w:rPr>
      <w:t>F</w:t>
    </w:r>
    <w:r w:rsidRPr="47121D9F" w:rsidR="7DFE1D82">
      <w:rPr>
        <w:rFonts w:ascii="Manrope" w:hAnsi="Manrope" w:eastAsia="Calibri" w:cs="Calibri"/>
        <w:sz w:val="16"/>
        <w:szCs w:val="16"/>
      </w:rPr>
      <w:t>unded by the European Union. Views and opinions expressed </w:t>
    </w:r>
    <w:r w:rsidRPr="47121D9F" w:rsidR="7DFE1D82">
      <w:rPr>
        <w:rFonts w:ascii="Manrope" w:hAnsi="Manrope" w:eastAsia="Calibri" w:cs="Calibri"/>
        <w:sz w:val="16"/>
        <w:szCs w:val="16"/>
      </w:rPr>
      <w:t>are however</w:t>
    </w:r>
    <w:r w:rsidRPr="47121D9F" w:rsidR="7DFE1D82">
      <w:rPr>
        <w:rFonts w:ascii="Manrope" w:hAnsi="Manrope" w:eastAsia="Calibri" w:cs="Calibri"/>
        <w:sz w:val="16"/>
        <w:szCs w:val="16"/>
      </w:rPr>
      <w:t> those of the author(s) only and do not necessarily reflect those of the European Union or E</w:t>
    </w:r>
    <w:r w:rsidRPr="47121D9F" w:rsidR="7DFE1D82">
      <w:rPr>
        <w:rFonts w:ascii="Manrope" w:hAnsi="Manrope" w:eastAsia="Calibri" w:cs="Calibri"/>
        <w:sz w:val="16"/>
        <w:szCs w:val="16"/>
      </w:rPr>
      <w:t>ISMEA</w:t>
    </w:r>
    <w:r w:rsidRPr="47121D9F" w:rsidR="7DFE1D82">
      <w:rPr>
        <w:rFonts w:ascii="Manrope" w:hAnsi="Manrope" w:eastAsia="Calibri" w:cs="Calibri"/>
        <w:sz w:val="16"/>
        <w:szCs w:val="16"/>
      </w:rPr>
      <w:t>. Neither the European Union nor the granting authority can be held responsible for them.</w:t>
    </w:r>
    <w:r w:rsidRPr="47121D9F" w:rsidR="7DFE1D82">
      <w:rPr>
        <w:rFonts w:ascii="Calibri" w:hAnsi="Calibri" w:eastAsia="Calibri" w:cs="Calibri"/>
        <w:sz w:val="18"/>
        <w:szCs w:val="18"/>
        <w:lang w:val="en-US"/>
      </w:rPr>
      <w:t> </w:t>
    </w:r>
  </w:p>
  <w:p w:rsidRPr="00513F13" w:rsidR="00513F13" w:rsidP="00513F13" w:rsidRDefault="00513F13" w14:paraId="548B33EF" w14:textId="77777777">
    <w:pPr>
      <w:pBdr>
        <w:top w:val="nil"/>
        <w:left w:val="nil"/>
        <w:bottom w:val="nil"/>
        <w:right w:val="nil"/>
        <w:between w:val="nil"/>
      </w:pBdr>
      <w:spacing w:after="0" w:line="240" w:lineRule="auto"/>
      <w:ind w:left="-510" w:right="-1134" w:firstLine="0"/>
      <w:rPr>
        <w:rFonts w:ascii="Calibri" w:hAnsi="Calibri" w:eastAsia="Calibri" w:cs="Calibri"/>
        <w:sz w:val="24"/>
        <w:szCs w:val="24"/>
        <w:lang w:val="en-BE"/>
      </w:rPr>
    </w:pPr>
    <w:r w:rsidRPr="00513F13">
      <w:rPr>
        <w:rFonts w:ascii="Calibri" w:hAnsi="Calibri" w:eastAsia="Calibri" w:cs="Calibri"/>
        <w:sz w:val="24"/>
        <w:szCs w:val="24"/>
        <w:lang w:val="en-BE"/>
      </w:rPr>
      <w:t> </w:t>
    </w:r>
  </w:p>
  <w:p w:rsidR="0008162E" w:rsidP="35E187B6" w:rsidRDefault="00D2644D" w14:paraId="75DF6764" w14:textId="77777777">
    <w:pPr>
      <w:pBdr>
        <w:top w:val="nil" w:color="000000" w:sz="0" w:space="0"/>
        <w:left w:val="nil" w:color="000000" w:sz="0" w:space="0"/>
        <w:bottom w:val="nil" w:color="000000" w:sz="0" w:space="0"/>
        <w:right w:val="nil" w:color="000000" w:sz="0" w:space="0"/>
        <w:between w:val="nil" w:color="000000" w:sz="0" w:space="0"/>
      </w:pBdr>
      <w:spacing w:after="0" w:line="240" w:lineRule="auto"/>
      <w:ind w:left="-510" w:right="-1134" w:firstLine="0"/>
      <w:rPr>
        <w:rFonts w:ascii="Calibri" w:hAnsi="Calibri" w:eastAsia="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5DD3" w:rsidRDefault="00045DD3" w14:paraId="3623F0F7" w14:textId="77777777">
      <w:pPr>
        <w:spacing w:after="0" w:line="240" w:lineRule="auto"/>
      </w:pPr>
      <w:r>
        <w:separator/>
      </w:r>
    </w:p>
  </w:footnote>
  <w:footnote w:type="continuationSeparator" w:id="0">
    <w:p w:rsidR="00045DD3" w:rsidRDefault="00045DD3" w14:paraId="7DA6498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13F13" w:rsidR="00513F13" w:rsidP="00513F13" w:rsidRDefault="00513F13" w14:paraId="055C96E8" w14:textId="3631DB46">
    <w:pPr>
      <w:tabs>
        <w:tab w:val="center" w:pos="4680"/>
        <w:tab w:val="right" w:pos="9360"/>
      </w:tabs>
      <w:spacing w:after="0" w:line="240" w:lineRule="auto"/>
      <w:ind w:hanging="450"/>
      <w:rPr>
        <w:lang w:val="en-BE"/>
      </w:rPr>
    </w:pPr>
    <w:r w:rsidRPr="00513F13">
      <w:rPr>
        <w:lang w:val="en-BE"/>
      </w:rPr>
      <w:drawing>
        <wp:inline distT="0" distB="0" distL="0" distR="0" wp14:anchorId="34A6FD9F" wp14:editId="686209A6">
          <wp:extent cx="2846808" cy="800100"/>
          <wp:effectExtent l="0" t="0" r="0" b="0"/>
          <wp:docPr id="1766875292" name="Picture 5"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75292" name="Picture 5" descr="A black background with blu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6475" cy="802817"/>
                  </a:xfrm>
                  <a:prstGeom prst="rect">
                    <a:avLst/>
                  </a:prstGeom>
                  <a:noFill/>
                  <a:ln>
                    <a:noFill/>
                  </a:ln>
                </pic:spPr>
              </pic:pic>
            </a:graphicData>
          </a:graphic>
        </wp:inline>
      </w:drawing>
    </w:r>
  </w:p>
  <w:p w:rsidR="0008162E" w:rsidP="0015084D" w:rsidRDefault="0008162E" w14:paraId="1DA3BAE8" w14:textId="0566D9DD">
    <w:pPr>
      <w:tabs>
        <w:tab w:val="center" w:pos="4680"/>
        <w:tab w:val="right" w:pos="9360"/>
      </w:tabs>
      <w:spacing w:after="0" w:line="240" w:lineRule="auto"/>
      <w:ind w:hanging="45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D14EC"/>
    <w:multiLevelType w:val="hybridMultilevel"/>
    <w:tmpl w:val="5C384A96"/>
    <w:lvl w:ilvl="0" w:tplc="43FC94A0">
      <w:numFmt w:val="bullet"/>
      <w:lvlText w:val="-"/>
      <w:lvlJc w:val="left"/>
      <w:pPr>
        <w:ind w:left="855" w:hanging="360"/>
      </w:pPr>
      <w:rPr>
        <w:rFonts w:hint="default" w:ascii="Open Sans" w:hAnsi="Open Sans" w:eastAsia="Open Sans" w:cs="Open Sans"/>
      </w:rPr>
    </w:lvl>
    <w:lvl w:ilvl="1" w:tplc="04090003" w:tentative="1">
      <w:start w:val="1"/>
      <w:numFmt w:val="bullet"/>
      <w:lvlText w:val="o"/>
      <w:lvlJc w:val="left"/>
      <w:pPr>
        <w:ind w:left="1575" w:hanging="360"/>
      </w:pPr>
      <w:rPr>
        <w:rFonts w:hint="default" w:ascii="Courier New" w:hAnsi="Courier New" w:cs="Courier New"/>
      </w:rPr>
    </w:lvl>
    <w:lvl w:ilvl="2" w:tplc="04090005" w:tentative="1">
      <w:start w:val="1"/>
      <w:numFmt w:val="bullet"/>
      <w:lvlText w:val=""/>
      <w:lvlJc w:val="left"/>
      <w:pPr>
        <w:ind w:left="2295" w:hanging="360"/>
      </w:pPr>
      <w:rPr>
        <w:rFonts w:hint="default" w:ascii="Wingdings" w:hAnsi="Wingdings"/>
      </w:rPr>
    </w:lvl>
    <w:lvl w:ilvl="3" w:tplc="04090001" w:tentative="1">
      <w:start w:val="1"/>
      <w:numFmt w:val="bullet"/>
      <w:lvlText w:val=""/>
      <w:lvlJc w:val="left"/>
      <w:pPr>
        <w:ind w:left="3015" w:hanging="360"/>
      </w:pPr>
      <w:rPr>
        <w:rFonts w:hint="default" w:ascii="Symbol" w:hAnsi="Symbol"/>
      </w:rPr>
    </w:lvl>
    <w:lvl w:ilvl="4" w:tplc="04090003" w:tentative="1">
      <w:start w:val="1"/>
      <w:numFmt w:val="bullet"/>
      <w:lvlText w:val="o"/>
      <w:lvlJc w:val="left"/>
      <w:pPr>
        <w:ind w:left="3735" w:hanging="360"/>
      </w:pPr>
      <w:rPr>
        <w:rFonts w:hint="default" w:ascii="Courier New" w:hAnsi="Courier New" w:cs="Courier New"/>
      </w:rPr>
    </w:lvl>
    <w:lvl w:ilvl="5" w:tplc="04090005" w:tentative="1">
      <w:start w:val="1"/>
      <w:numFmt w:val="bullet"/>
      <w:lvlText w:val=""/>
      <w:lvlJc w:val="left"/>
      <w:pPr>
        <w:ind w:left="4455" w:hanging="360"/>
      </w:pPr>
      <w:rPr>
        <w:rFonts w:hint="default" w:ascii="Wingdings" w:hAnsi="Wingdings"/>
      </w:rPr>
    </w:lvl>
    <w:lvl w:ilvl="6" w:tplc="04090001" w:tentative="1">
      <w:start w:val="1"/>
      <w:numFmt w:val="bullet"/>
      <w:lvlText w:val=""/>
      <w:lvlJc w:val="left"/>
      <w:pPr>
        <w:ind w:left="5175" w:hanging="360"/>
      </w:pPr>
      <w:rPr>
        <w:rFonts w:hint="default" w:ascii="Symbol" w:hAnsi="Symbol"/>
      </w:rPr>
    </w:lvl>
    <w:lvl w:ilvl="7" w:tplc="04090003" w:tentative="1">
      <w:start w:val="1"/>
      <w:numFmt w:val="bullet"/>
      <w:lvlText w:val="o"/>
      <w:lvlJc w:val="left"/>
      <w:pPr>
        <w:ind w:left="5895" w:hanging="360"/>
      </w:pPr>
      <w:rPr>
        <w:rFonts w:hint="default" w:ascii="Courier New" w:hAnsi="Courier New" w:cs="Courier New"/>
      </w:rPr>
    </w:lvl>
    <w:lvl w:ilvl="8" w:tplc="04090005" w:tentative="1">
      <w:start w:val="1"/>
      <w:numFmt w:val="bullet"/>
      <w:lvlText w:val=""/>
      <w:lvlJc w:val="left"/>
      <w:pPr>
        <w:ind w:left="6615" w:hanging="360"/>
      </w:pPr>
      <w:rPr>
        <w:rFonts w:hint="default" w:ascii="Wingdings" w:hAnsi="Wingdings"/>
      </w:rPr>
    </w:lvl>
  </w:abstractNum>
  <w:abstractNum w:abstractNumId="1" w15:restartNumberingAfterBreak="0">
    <w:nsid w:val="1A1419EF"/>
    <w:multiLevelType w:val="multilevel"/>
    <w:tmpl w:val="366C585A"/>
    <w:lvl w:ilvl="0">
      <w:start w:val="1"/>
      <w:numFmt w:val="decimal"/>
      <w:lvlText w:val="%1."/>
      <w:lvlJc w:val="left"/>
      <w:pPr>
        <w:ind w:left="495" w:hanging="360"/>
      </w:pPr>
      <w:rPr>
        <w:rFonts w:ascii="Calibri" w:hAnsi="Calibri" w:eastAsia="Calibri" w:cs="Calibri"/>
      </w:rPr>
    </w:lvl>
    <w:lvl w:ilvl="1">
      <w:start w:val="1"/>
      <w:numFmt w:val="lowerLetter"/>
      <w:lvlText w:val="%2."/>
      <w:lvlJc w:val="left"/>
      <w:pPr>
        <w:ind w:left="1215" w:hanging="360"/>
      </w:pPr>
    </w:lvl>
    <w:lvl w:ilvl="2">
      <w:start w:val="1"/>
      <w:numFmt w:val="lowerRoman"/>
      <w:lvlText w:val="%3."/>
      <w:lvlJc w:val="right"/>
      <w:pPr>
        <w:ind w:left="1935" w:hanging="180"/>
      </w:pPr>
    </w:lvl>
    <w:lvl w:ilvl="3">
      <w:start w:val="1"/>
      <w:numFmt w:val="decimal"/>
      <w:lvlText w:val="%4."/>
      <w:lvlJc w:val="left"/>
      <w:pPr>
        <w:ind w:left="2655" w:hanging="360"/>
      </w:pPr>
    </w:lvl>
    <w:lvl w:ilvl="4">
      <w:start w:val="1"/>
      <w:numFmt w:val="lowerLetter"/>
      <w:lvlText w:val="%5."/>
      <w:lvlJc w:val="left"/>
      <w:pPr>
        <w:ind w:left="3375" w:hanging="360"/>
      </w:pPr>
    </w:lvl>
    <w:lvl w:ilvl="5">
      <w:start w:val="1"/>
      <w:numFmt w:val="lowerRoman"/>
      <w:lvlText w:val="%6."/>
      <w:lvlJc w:val="right"/>
      <w:pPr>
        <w:ind w:left="4095" w:hanging="180"/>
      </w:pPr>
    </w:lvl>
    <w:lvl w:ilvl="6">
      <w:start w:val="1"/>
      <w:numFmt w:val="decimal"/>
      <w:lvlText w:val="%7."/>
      <w:lvlJc w:val="left"/>
      <w:pPr>
        <w:ind w:left="4815" w:hanging="360"/>
      </w:pPr>
    </w:lvl>
    <w:lvl w:ilvl="7">
      <w:start w:val="1"/>
      <w:numFmt w:val="lowerLetter"/>
      <w:lvlText w:val="%8."/>
      <w:lvlJc w:val="left"/>
      <w:pPr>
        <w:ind w:left="5535" w:hanging="360"/>
      </w:pPr>
    </w:lvl>
    <w:lvl w:ilvl="8">
      <w:start w:val="1"/>
      <w:numFmt w:val="lowerRoman"/>
      <w:lvlText w:val="%9."/>
      <w:lvlJc w:val="right"/>
      <w:pPr>
        <w:ind w:left="6255" w:hanging="180"/>
      </w:pPr>
    </w:lvl>
  </w:abstractNum>
  <w:abstractNum w:abstractNumId="2" w15:restartNumberingAfterBreak="0">
    <w:nsid w:val="262B0A59"/>
    <w:multiLevelType w:val="multilevel"/>
    <w:tmpl w:val="3CD2C4B6"/>
    <w:lvl w:ilvl="0">
      <w:start w:val="1"/>
      <w:numFmt w:val="bullet"/>
      <w:lvlText w:val="●"/>
      <w:lvlJc w:val="left"/>
      <w:pPr>
        <w:ind w:left="855" w:hanging="360"/>
      </w:pPr>
      <w:rPr>
        <w:rFonts w:ascii="Noto Sans Symbols" w:hAnsi="Noto Sans Symbols" w:eastAsia="Noto Sans Symbols" w:cs="Noto Sans Symbols"/>
      </w:rPr>
    </w:lvl>
    <w:lvl w:ilvl="1">
      <w:start w:val="1"/>
      <w:numFmt w:val="bullet"/>
      <w:lvlText w:val="o"/>
      <w:lvlJc w:val="left"/>
      <w:pPr>
        <w:ind w:left="1575" w:hanging="360"/>
      </w:pPr>
      <w:rPr>
        <w:rFonts w:ascii="Courier New" w:hAnsi="Courier New" w:eastAsia="Courier New" w:cs="Courier New"/>
      </w:rPr>
    </w:lvl>
    <w:lvl w:ilvl="2">
      <w:start w:val="1"/>
      <w:numFmt w:val="bullet"/>
      <w:lvlText w:val="▪"/>
      <w:lvlJc w:val="left"/>
      <w:pPr>
        <w:ind w:left="2295" w:hanging="360"/>
      </w:pPr>
      <w:rPr>
        <w:rFonts w:ascii="Noto Sans Symbols" w:hAnsi="Noto Sans Symbols" w:eastAsia="Noto Sans Symbols" w:cs="Noto Sans Symbols"/>
      </w:rPr>
    </w:lvl>
    <w:lvl w:ilvl="3">
      <w:start w:val="1"/>
      <w:numFmt w:val="bullet"/>
      <w:lvlText w:val="●"/>
      <w:lvlJc w:val="left"/>
      <w:pPr>
        <w:ind w:left="3015" w:hanging="360"/>
      </w:pPr>
      <w:rPr>
        <w:rFonts w:ascii="Noto Sans Symbols" w:hAnsi="Noto Sans Symbols" w:eastAsia="Noto Sans Symbols" w:cs="Noto Sans Symbols"/>
      </w:rPr>
    </w:lvl>
    <w:lvl w:ilvl="4">
      <w:start w:val="1"/>
      <w:numFmt w:val="bullet"/>
      <w:lvlText w:val="o"/>
      <w:lvlJc w:val="left"/>
      <w:pPr>
        <w:ind w:left="3735" w:hanging="360"/>
      </w:pPr>
      <w:rPr>
        <w:rFonts w:ascii="Courier New" w:hAnsi="Courier New" w:eastAsia="Courier New" w:cs="Courier New"/>
      </w:rPr>
    </w:lvl>
    <w:lvl w:ilvl="5">
      <w:start w:val="1"/>
      <w:numFmt w:val="bullet"/>
      <w:lvlText w:val="▪"/>
      <w:lvlJc w:val="left"/>
      <w:pPr>
        <w:ind w:left="4455" w:hanging="360"/>
      </w:pPr>
      <w:rPr>
        <w:rFonts w:ascii="Noto Sans Symbols" w:hAnsi="Noto Sans Symbols" w:eastAsia="Noto Sans Symbols" w:cs="Noto Sans Symbols"/>
      </w:rPr>
    </w:lvl>
    <w:lvl w:ilvl="6">
      <w:start w:val="1"/>
      <w:numFmt w:val="bullet"/>
      <w:lvlText w:val="●"/>
      <w:lvlJc w:val="left"/>
      <w:pPr>
        <w:ind w:left="5175" w:hanging="360"/>
      </w:pPr>
      <w:rPr>
        <w:rFonts w:ascii="Noto Sans Symbols" w:hAnsi="Noto Sans Symbols" w:eastAsia="Noto Sans Symbols" w:cs="Noto Sans Symbols"/>
      </w:rPr>
    </w:lvl>
    <w:lvl w:ilvl="7">
      <w:start w:val="1"/>
      <w:numFmt w:val="bullet"/>
      <w:lvlText w:val="o"/>
      <w:lvlJc w:val="left"/>
      <w:pPr>
        <w:ind w:left="5895" w:hanging="360"/>
      </w:pPr>
      <w:rPr>
        <w:rFonts w:ascii="Courier New" w:hAnsi="Courier New" w:eastAsia="Courier New" w:cs="Courier New"/>
      </w:rPr>
    </w:lvl>
    <w:lvl w:ilvl="8">
      <w:start w:val="1"/>
      <w:numFmt w:val="bullet"/>
      <w:lvlText w:val="▪"/>
      <w:lvlJc w:val="left"/>
      <w:pPr>
        <w:ind w:left="6615" w:hanging="360"/>
      </w:pPr>
      <w:rPr>
        <w:rFonts w:ascii="Noto Sans Symbols" w:hAnsi="Noto Sans Symbols" w:eastAsia="Noto Sans Symbols" w:cs="Noto Sans Symbols"/>
      </w:rPr>
    </w:lvl>
  </w:abstractNum>
  <w:abstractNum w:abstractNumId="3" w15:restartNumberingAfterBreak="0">
    <w:nsid w:val="78E66808"/>
    <w:multiLevelType w:val="multilevel"/>
    <w:tmpl w:val="6C9066DA"/>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331232">
    <w:abstractNumId w:val="1"/>
  </w:num>
  <w:num w:numId="2" w16cid:durableId="2104568716">
    <w:abstractNumId w:val="3"/>
  </w:num>
  <w:num w:numId="3" w16cid:durableId="1132210549">
    <w:abstractNumId w:val="2"/>
  </w:num>
  <w:num w:numId="4" w16cid:durableId="72236795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62E"/>
    <w:rsid w:val="000152C4"/>
    <w:rsid w:val="00045DD3"/>
    <w:rsid w:val="0008162E"/>
    <w:rsid w:val="000D6D06"/>
    <w:rsid w:val="0015084D"/>
    <w:rsid w:val="00173DD6"/>
    <w:rsid w:val="001F654E"/>
    <w:rsid w:val="0024247F"/>
    <w:rsid w:val="002A6985"/>
    <w:rsid w:val="002E5413"/>
    <w:rsid w:val="003E3260"/>
    <w:rsid w:val="00486A03"/>
    <w:rsid w:val="004F3142"/>
    <w:rsid w:val="00513F13"/>
    <w:rsid w:val="005E0147"/>
    <w:rsid w:val="00687352"/>
    <w:rsid w:val="006F39D9"/>
    <w:rsid w:val="006F4122"/>
    <w:rsid w:val="008B0F8D"/>
    <w:rsid w:val="009020B5"/>
    <w:rsid w:val="00993FCF"/>
    <w:rsid w:val="00AE3787"/>
    <w:rsid w:val="00B70297"/>
    <w:rsid w:val="00BF7DDA"/>
    <w:rsid w:val="00C67EC7"/>
    <w:rsid w:val="00D2644D"/>
    <w:rsid w:val="00D441A4"/>
    <w:rsid w:val="00E3038F"/>
    <w:rsid w:val="00F22790"/>
    <w:rsid w:val="35054E7B"/>
    <w:rsid w:val="353F8587"/>
    <w:rsid w:val="35E187B6"/>
    <w:rsid w:val="47121D9F"/>
    <w:rsid w:val="4D5C3366"/>
    <w:rsid w:val="5D4C7BCC"/>
    <w:rsid w:val="632199C6"/>
    <w:rsid w:val="6CBA9228"/>
    <w:rsid w:val="7751DB11"/>
    <w:rsid w:val="7DFE1D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4EF88"/>
  <w15:docId w15:val="{B1F02E97-2A42-4E52-8123-162462AA98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enorite" w:hAnsi="Tenorite" w:eastAsia="Tenorite" w:cs="Tenorite"/>
        <w:sz w:val="22"/>
        <w:szCs w:val="22"/>
        <w:lang w:val="en-US" w:eastAsia="en-US" w:bidi="ar-SA"/>
      </w:rPr>
    </w:rPrDefault>
    <w:pPrDefault>
      <w:pPr>
        <w:tabs>
          <w:tab w:val="left" w:pos="450"/>
        </w:tabs>
        <w:spacing w:after="160" w:line="259" w:lineRule="auto"/>
        <w:ind w:left="450" w:hanging="99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color w:val="000000"/>
      <w:szCs w:val="28"/>
    </w:rPr>
  </w:style>
  <w:style w:type="paragraph" w:styleId="Heading1">
    <w:name w:val="heading 1"/>
    <w:basedOn w:val="Normal"/>
    <w:next w:val="Normal"/>
    <w:uiPriority w:val="9"/>
    <w:qFormat/>
    <w:pPr>
      <w:outlineLvl w:val="0"/>
    </w:pPr>
    <w:rPr>
      <w:b/>
      <w:bCs/>
      <w:sz w:val="24"/>
      <w:szCs w:val="32"/>
    </w:rPr>
  </w:style>
  <w:style w:type="paragraph" w:styleId="Heading2">
    <w:name w:val="heading 2"/>
    <w:basedOn w:val="Normal"/>
    <w:next w:val="Normal"/>
    <w:uiPriority w:val="9"/>
    <w:semiHidden/>
    <w:unhideWhenUsed/>
    <w:qFormat/>
    <w:pPr>
      <w:keepNext/>
      <w:keepLines/>
      <w:spacing w:before="40" w:after="0"/>
      <w:outlineLvl w:val="1"/>
    </w:pPr>
    <w:rPr>
      <w:rFonts w:ascii="Museo Sans" w:hAnsi="Museo Sans"/>
      <w:color w:val="2F5496"/>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Heading1"/>
    <w:next w:val="Normal"/>
    <w:uiPriority w:val="10"/>
    <w:qFormat/>
    <w:pPr>
      <w:outlineLvl w:val="9"/>
    </w:pPr>
    <w:rPr>
      <w:sz w:val="32"/>
    </w:rPr>
  </w:style>
  <w:style w:type="character" w:styleId="Heading2Char" w:customStyle="1">
    <w:name w:val="Heading 2 Char"/>
    <w:basedOn w:val="DefaultParagraphFont"/>
    <w:qFormat/>
    <w:rPr>
      <w:rFonts w:ascii="Museo Sans" w:hAnsi="Museo Sans" w:eastAsia="Tenorite" w:cs="Tenorite"/>
      <w:color w:val="2F5496"/>
      <w:sz w:val="32"/>
      <w:szCs w:val="26"/>
    </w:rPr>
  </w:style>
  <w:style w:type="character" w:styleId="Heading1Char" w:customStyle="1">
    <w:name w:val="Heading 1 Char"/>
    <w:basedOn w:val="DefaultParagraphFont"/>
    <w:qFormat/>
    <w:rPr>
      <w:rFonts w:ascii="Tenorite" w:hAnsi="Tenorite"/>
      <w:b/>
      <w:bCs/>
      <w:color w:val="000000"/>
      <w:sz w:val="24"/>
      <w:szCs w:val="32"/>
    </w:rPr>
  </w:style>
  <w:style w:type="character" w:styleId="TitleChar" w:customStyle="1">
    <w:name w:val="Title Char"/>
    <w:basedOn w:val="DefaultParagraphFont"/>
    <w:qFormat/>
    <w:rPr>
      <w:rFonts w:ascii="Tenorite" w:hAnsi="Tenorite"/>
      <w:b/>
      <w:bCs/>
      <w:color w:val="000000"/>
      <w:sz w:val="32"/>
      <w:szCs w:val="32"/>
    </w:rPr>
  </w:style>
  <w:style w:type="character" w:styleId="SubtitleChar" w:customStyle="1">
    <w:name w:val="Subtitle Char"/>
    <w:basedOn w:val="DefaultParagraphFont"/>
    <w:qFormat/>
    <w:rPr>
      <w:rFonts w:ascii="Open Sans" w:hAnsi="Open Sans" w:eastAsia="Tenorite"/>
      <w:i/>
      <w:color w:val="000000"/>
      <w:spacing w:val="15"/>
      <w:sz w:val="18"/>
    </w:rPr>
  </w:style>
  <w:style w:type="character" w:styleId="SubtleEmphasis">
    <w:name w:val="Subtle Emphasis"/>
    <w:basedOn w:val="DefaultParagraphFont"/>
    <w:qFormat/>
    <w:rPr>
      <w:rFonts w:ascii="Open Sans" w:hAnsi="Open Sans"/>
      <w:i/>
      <w:iCs/>
      <w:color w:val="000000"/>
      <w:sz w:val="18"/>
    </w:rPr>
  </w:style>
  <w:style w:type="character" w:styleId="HeaderChar" w:customStyle="1">
    <w:name w:val="Header Char"/>
    <w:basedOn w:val="DefaultParagraphFont"/>
    <w:qFormat/>
    <w:rPr>
      <w:rFonts w:ascii="Open Sans" w:hAnsi="Open Sans"/>
      <w:color w:val="000000"/>
      <w:sz w:val="18"/>
    </w:rPr>
  </w:style>
  <w:style w:type="character" w:styleId="FooterChar" w:customStyle="1">
    <w:name w:val="Footer Char"/>
    <w:basedOn w:val="DefaultParagraphFont"/>
    <w:qFormat/>
    <w:rPr>
      <w:rFonts w:ascii="Open Sans" w:hAnsi="Open Sans"/>
      <w:color w:val="000000"/>
      <w:sz w:val="18"/>
    </w:rPr>
  </w:style>
  <w:style w:type="character" w:styleId="Emphasis">
    <w:name w:val="Emphasis"/>
    <w:qFormat/>
    <w:rPr>
      <w:i/>
      <w:iCs/>
      <w:sz w:val="24"/>
      <w:szCs w:val="24"/>
    </w:rPr>
  </w:style>
  <w:style w:type="character" w:styleId="IntenseEmphasis">
    <w:name w:val="Intense Emphasis"/>
    <w:basedOn w:val="DefaultParagraphFont"/>
    <w:qFormat/>
    <w:rPr>
      <w:i/>
      <w:iCs/>
      <w:color w:val="4472C4"/>
    </w:rPr>
  </w:style>
  <w:style w:type="character" w:styleId="QuoteChar" w:customStyle="1">
    <w:name w:val="Quote Char"/>
    <w:basedOn w:val="DefaultParagraphFont"/>
    <w:qFormat/>
    <w:rPr>
      <w:rFonts w:ascii="Tenorite" w:hAnsi="Tenorite"/>
      <w:b/>
      <w:bCs/>
      <w:color w:val="000000"/>
      <w:sz w:val="32"/>
      <w:szCs w:val="32"/>
    </w:rPr>
  </w:style>
  <w:style w:type="character" w:styleId="Hyperlink">
    <w:name w:val="Hyperlink"/>
    <w:basedOn w:val="DefaultParagraphFont"/>
    <w:rPr>
      <w:color w:val="0563C1"/>
      <w:u w:val="single"/>
    </w:rPr>
  </w:style>
  <w:style w:type="character" w:styleId="FollowedHyperlink">
    <w:name w:val="FollowedHyperlink"/>
    <w:basedOn w:val="DefaultParagraphFont"/>
    <w:rPr>
      <w:color w:val="954F72"/>
      <w:u w:val="single"/>
    </w:rPr>
  </w:style>
  <w:style w:type="character" w:styleId="CommentTextChar" w:customStyle="1">
    <w:name w:val="Comment Text Char"/>
    <w:basedOn w:val="DefaultParagraphFont"/>
    <w:uiPriority w:val="99"/>
    <w:qFormat/>
    <w:rPr>
      <w:color w:val="000000"/>
      <w:sz w:val="20"/>
      <w:szCs w:val="20"/>
    </w:rPr>
  </w:style>
  <w:style w:type="character" w:styleId="CommentReference">
    <w:name w:val="annotation reference"/>
    <w:basedOn w:val="DefaultParagraphFont"/>
    <w:qFormat/>
    <w:rPr>
      <w:sz w:val="16"/>
      <w:szCs w:val="16"/>
    </w:rPr>
  </w:style>
  <w:style w:type="character" w:styleId="CommentSubjectChar" w:customStyle="1">
    <w:name w:val="Comment Subject Char"/>
    <w:basedOn w:val="CommentTextChar"/>
    <w:qFormat/>
    <w:rPr>
      <w:b/>
      <w:bCs/>
      <w:color w:val="000000"/>
      <w:sz w:val="20"/>
      <w:szCs w:val="20"/>
    </w:rPr>
  </w:style>
  <w:style w:type="paragraph" w:styleId="Heading" w:customStyle="1">
    <w:name w:val="Heading"/>
    <w:basedOn w:val="Normal"/>
    <w:next w:val="BodyText"/>
    <w:qFormat/>
    <w:pPr>
      <w:keepNext/>
      <w:spacing w:before="240" w:after="120"/>
    </w:pPr>
    <w:rPr>
      <w:rFonts w:ascii="Liberation Sans" w:hAnsi="Liberation Sans" w:eastAsia="Microsoft YaHei" w:cs="Lucida Sans"/>
      <w:sz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rPr>
  </w:style>
  <w:style w:type="paragraph" w:styleId="NoSpacing">
    <w:name w:val="No Spacing"/>
    <w:qFormat/>
    <w:rPr>
      <w:rFonts w:ascii="Open Sans" w:hAnsi="Open Sans"/>
      <w:color w:val="000000"/>
      <w:sz w:val="18"/>
    </w:rPr>
  </w:style>
  <w:style w:type="paragraph" w:styleId="Subtitle">
    <w:name w:val="Subtitle"/>
    <w:basedOn w:val="Normal"/>
    <w:next w:val="Normal"/>
    <w:uiPriority w:val="11"/>
    <w:qFormat/>
    <w:rPr>
      <w:i/>
    </w:rPr>
  </w:style>
  <w:style w:type="paragraph" w:styleId="HeaderandFooter" w:customStyle="1">
    <w:name w:val="Header and Footer"/>
    <w:basedOn w:val="Normal"/>
    <w:qFormat/>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styleId="Quote">
    <w:name w:val="Quote"/>
    <w:basedOn w:val="Title"/>
    <w:next w:val="Normal"/>
    <w:qFormat/>
  </w:style>
  <w:style w:type="paragraph" w:styleId="NormalWeb">
    <w:name w:val="Normal (Web)"/>
    <w:basedOn w:val="Normal"/>
    <w:uiPriority w:val="99"/>
    <w:qFormat/>
    <w:pPr>
      <w:tabs>
        <w:tab w:val="clear" w:pos="450"/>
      </w:tabs>
      <w:spacing w:before="280" w:after="280" w:line="240" w:lineRule="auto"/>
      <w:ind w:left="0" w:firstLine="0"/>
    </w:pPr>
    <w:rPr>
      <w:rFonts w:ascii="Times New Roman" w:hAnsi="Times New Roman" w:eastAsia="Calibri" w:cs="Times New Roman"/>
      <w:color w:val="auto"/>
      <w:sz w:val="24"/>
      <w:szCs w:val="24"/>
      <w:lang w:val="fr-FR" w:eastAsia="fr-FR"/>
    </w:rPr>
  </w:style>
  <w:style w:type="paragraph" w:styleId="ListParagraph">
    <w:name w:val="List Paragraph"/>
    <w:basedOn w:val="Normal"/>
    <w:qFormat/>
    <w:pPr>
      <w:tabs>
        <w:tab w:val="clear" w:pos="450"/>
      </w:tabs>
      <w:spacing w:after="0" w:line="240" w:lineRule="auto"/>
      <w:ind w:left="720" w:firstLine="0"/>
      <w:contextualSpacing/>
    </w:pPr>
    <w:rPr>
      <w:rFonts w:ascii="Calibri" w:hAnsi="Calibri" w:eastAsia="Calibri"/>
      <w:color w:val="auto"/>
      <w:sz w:val="24"/>
      <w:szCs w:val="24"/>
      <w:lang w:val="fr-FR"/>
    </w:rPr>
  </w:style>
  <w:style w:type="paragraph" w:styleId="CommentText">
    <w:name w:val="annotation text"/>
    <w:basedOn w:val="Normal"/>
    <w:uiPriority w:val="99"/>
    <w:qFormat/>
    <w:pPr>
      <w:spacing w:line="240" w:lineRule="auto"/>
    </w:pPr>
    <w:rPr>
      <w:sz w:val="20"/>
      <w:szCs w:val="20"/>
    </w:rPr>
  </w:style>
  <w:style w:type="paragraph" w:styleId="CommentSubject">
    <w:name w:val="annotation subject"/>
    <w:basedOn w:val="CommentText"/>
    <w:next w:val="CommentText"/>
    <w:qFormat/>
    <w:rPr>
      <w:b/>
      <w:bCs/>
    </w:rPr>
  </w:style>
  <w:style w:type="paragraph" w:styleId="Revision">
    <w:name w:val="Revision"/>
    <w:qFormat/>
    <w:rPr>
      <w:color w:val="000000"/>
      <w:szCs w:val="28"/>
    </w:rPr>
  </w:style>
  <w:style w:type="paragraph" w:styleId="TableContents" w:customStyle="1">
    <w:name w:val="Table Contents"/>
    <w:basedOn w:val="Normal"/>
    <w:qFormat/>
    <w:pPr>
      <w:widowControl w:val="0"/>
      <w:suppressLineNumbers/>
    </w:pPr>
  </w:style>
  <w:style w:type="paragraph" w:styleId="TableNormal1" w:customStyle="1">
    <w:name w:val="Table Normal1"/>
    <w:qFormat/>
    <w:rPr>
      <w:rFonts w:ascii="Times New Roman" w:hAnsi="Times New Roman" w:eastAsia="Symbol" w:cs="Times New Roman"/>
      <w:sz w:val="20"/>
      <w:szCs w:val="20"/>
    </w:rPr>
  </w:style>
  <w:style w:type="character" w:styleId="UnresolvedMention">
    <w:name w:val="Unresolved Mention"/>
    <w:basedOn w:val="DefaultParagraphFont"/>
    <w:uiPriority w:val="99"/>
    <w:semiHidden/>
    <w:unhideWhenUsed/>
    <w:rsid w:val="0085288E"/>
    <w:rPr>
      <w:color w:val="605E5C"/>
      <w:shd w:val="clear" w:color="auto" w:fill="E1DFDD"/>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38620">
      <w:bodyDiv w:val="1"/>
      <w:marLeft w:val="0"/>
      <w:marRight w:val="0"/>
      <w:marTop w:val="0"/>
      <w:marBottom w:val="0"/>
      <w:divBdr>
        <w:top w:val="none" w:sz="0" w:space="0" w:color="auto"/>
        <w:left w:val="none" w:sz="0" w:space="0" w:color="auto"/>
        <w:bottom w:val="none" w:sz="0" w:space="0" w:color="auto"/>
        <w:right w:val="none" w:sz="0" w:space="0" w:color="auto"/>
      </w:divBdr>
      <w:divsChild>
        <w:div w:id="188226344">
          <w:marLeft w:val="0"/>
          <w:marRight w:val="0"/>
          <w:marTop w:val="0"/>
          <w:marBottom w:val="0"/>
          <w:divBdr>
            <w:top w:val="none" w:sz="0" w:space="0" w:color="auto"/>
            <w:left w:val="none" w:sz="0" w:space="0" w:color="auto"/>
            <w:bottom w:val="none" w:sz="0" w:space="0" w:color="auto"/>
            <w:right w:val="none" w:sz="0" w:space="0" w:color="auto"/>
          </w:divBdr>
        </w:div>
        <w:div w:id="1571497163">
          <w:marLeft w:val="0"/>
          <w:marRight w:val="0"/>
          <w:marTop w:val="0"/>
          <w:marBottom w:val="0"/>
          <w:divBdr>
            <w:top w:val="none" w:sz="0" w:space="0" w:color="auto"/>
            <w:left w:val="none" w:sz="0" w:space="0" w:color="auto"/>
            <w:bottom w:val="none" w:sz="0" w:space="0" w:color="auto"/>
            <w:right w:val="none" w:sz="0" w:space="0" w:color="auto"/>
          </w:divBdr>
        </w:div>
      </w:divsChild>
    </w:div>
    <w:div w:id="163477889">
      <w:bodyDiv w:val="1"/>
      <w:marLeft w:val="0"/>
      <w:marRight w:val="0"/>
      <w:marTop w:val="0"/>
      <w:marBottom w:val="0"/>
      <w:divBdr>
        <w:top w:val="none" w:sz="0" w:space="0" w:color="auto"/>
        <w:left w:val="none" w:sz="0" w:space="0" w:color="auto"/>
        <w:bottom w:val="none" w:sz="0" w:space="0" w:color="auto"/>
        <w:right w:val="none" w:sz="0" w:space="0" w:color="auto"/>
      </w:divBdr>
      <w:divsChild>
        <w:div w:id="1530752467">
          <w:marLeft w:val="0"/>
          <w:marRight w:val="0"/>
          <w:marTop w:val="0"/>
          <w:marBottom w:val="0"/>
          <w:divBdr>
            <w:top w:val="none" w:sz="0" w:space="0" w:color="auto"/>
            <w:left w:val="none" w:sz="0" w:space="0" w:color="auto"/>
            <w:bottom w:val="none" w:sz="0" w:space="0" w:color="auto"/>
            <w:right w:val="none" w:sz="0" w:space="0" w:color="auto"/>
          </w:divBdr>
        </w:div>
        <w:div w:id="1657032483">
          <w:marLeft w:val="0"/>
          <w:marRight w:val="0"/>
          <w:marTop w:val="0"/>
          <w:marBottom w:val="0"/>
          <w:divBdr>
            <w:top w:val="none" w:sz="0" w:space="0" w:color="auto"/>
            <w:left w:val="none" w:sz="0" w:space="0" w:color="auto"/>
            <w:bottom w:val="none" w:sz="0" w:space="0" w:color="auto"/>
            <w:right w:val="none" w:sz="0" w:space="0" w:color="auto"/>
          </w:divBdr>
        </w:div>
      </w:divsChild>
    </w:div>
    <w:div w:id="550461930">
      <w:bodyDiv w:val="1"/>
      <w:marLeft w:val="0"/>
      <w:marRight w:val="0"/>
      <w:marTop w:val="0"/>
      <w:marBottom w:val="0"/>
      <w:divBdr>
        <w:top w:val="none" w:sz="0" w:space="0" w:color="auto"/>
        <w:left w:val="none" w:sz="0" w:space="0" w:color="auto"/>
        <w:bottom w:val="none" w:sz="0" w:space="0" w:color="auto"/>
        <w:right w:val="none" w:sz="0" w:space="0" w:color="auto"/>
      </w:divBdr>
    </w:div>
    <w:div w:id="990712814">
      <w:bodyDiv w:val="1"/>
      <w:marLeft w:val="0"/>
      <w:marRight w:val="0"/>
      <w:marTop w:val="0"/>
      <w:marBottom w:val="0"/>
      <w:divBdr>
        <w:top w:val="none" w:sz="0" w:space="0" w:color="auto"/>
        <w:left w:val="none" w:sz="0" w:space="0" w:color="auto"/>
        <w:bottom w:val="none" w:sz="0" w:space="0" w:color="auto"/>
        <w:right w:val="none" w:sz="0" w:space="0" w:color="auto"/>
      </w:divBdr>
    </w:div>
    <w:div w:id="1275208011">
      <w:bodyDiv w:val="1"/>
      <w:marLeft w:val="0"/>
      <w:marRight w:val="0"/>
      <w:marTop w:val="0"/>
      <w:marBottom w:val="0"/>
      <w:divBdr>
        <w:top w:val="none" w:sz="0" w:space="0" w:color="auto"/>
        <w:left w:val="none" w:sz="0" w:space="0" w:color="auto"/>
        <w:bottom w:val="none" w:sz="0" w:space="0" w:color="auto"/>
        <w:right w:val="none" w:sz="0" w:space="0" w:color="auto"/>
      </w:divBdr>
      <w:divsChild>
        <w:div w:id="1668747676">
          <w:marLeft w:val="0"/>
          <w:marRight w:val="0"/>
          <w:marTop w:val="0"/>
          <w:marBottom w:val="0"/>
          <w:divBdr>
            <w:top w:val="none" w:sz="0" w:space="0" w:color="auto"/>
            <w:left w:val="none" w:sz="0" w:space="0" w:color="auto"/>
            <w:bottom w:val="none" w:sz="0" w:space="0" w:color="auto"/>
            <w:right w:val="none" w:sz="0" w:space="0" w:color="auto"/>
          </w:divBdr>
        </w:div>
        <w:div w:id="576789391">
          <w:marLeft w:val="0"/>
          <w:marRight w:val="0"/>
          <w:marTop w:val="0"/>
          <w:marBottom w:val="0"/>
          <w:divBdr>
            <w:top w:val="none" w:sz="0" w:space="0" w:color="auto"/>
            <w:left w:val="none" w:sz="0" w:space="0" w:color="auto"/>
            <w:bottom w:val="none" w:sz="0" w:space="0" w:color="auto"/>
            <w:right w:val="none" w:sz="0" w:space="0" w:color="auto"/>
          </w:divBdr>
        </w:div>
      </w:divsChild>
    </w:div>
    <w:div w:id="1839229557">
      <w:bodyDiv w:val="1"/>
      <w:marLeft w:val="0"/>
      <w:marRight w:val="0"/>
      <w:marTop w:val="0"/>
      <w:marBottom w:val="0"/>
      <w:divBdr>
        <w:top w:val="none" w:sz="0" w:space="0" w:color="auto"/>
        <w:left w:val="none" w:sz="0" w:space="0" w:color="auto"/>
        <w:bottom w:val="none" w:sz="0" w:space="0" w:color="auto"/>
        <w:right w:val="none" w:sz="0" w:space="0" w:color="auto"/>
      </w:divBdr>
      <w:divsChild>
        <w:div w:id="1838760591">
          <w:marLeft w:val="0"/>
          <w:marRight w:val="0"/>
          <w:marTop w:val="0"/>
          <w:marBottom w:val="0"/>
          <w:divBdr>
            <w:top w:val="none" w:sz="0" w:space="0" w:color="auto"/>
            <w:left w:val="none" w:sz="0" w:space="0" w:color="auto"/>
            <w:bottom w:val="none" w:sz="0" w:space="0" w:color="auto"/>
            <w:right w:val="none" w:sz="0" w:space="0" w:color="auto"/>
          </w:divBdr>
        </w:div>
        <w:div w:id="844959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7.png"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s>
</file>

<file path=word/_rels/footer1.xml.rels>&#65279;<?xml version="1.0" encoding="utf-8"?><Relationships xmlns="http://schemas.openxmlformats.org/package/2006/relationships"><Relationship Type="http://schemas.openxmlformats.org/officeDocument/2006/relationships/image" Target="/media/image5.png" Id="R31f8580bece44d30"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3810c0c-5214-4b83-ac32-17a2985a4afc" xsi:nil="true"/>
    <lcf76f155ced4ddcb4097134ff3c332f xmlns="64784347-a3b1-4dcf-a745-a606e65dfd2b">
      <Terms xmlns="http://schemas.microsoft.com/office/infopath/2007/PartnerControls"/>
    </lcf76f155ced4ddcb4097134ff3c332f>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R9+JSjri+yc92o4toJMM6tR3Mg==">CgMxLjAaKAoBMBIjCiEIB0IdCglPcGVuIFNhbnMSEEFyaWFsIFVuaWNvZGUgTVMaKAoBMRIjCiEIB0IdCglPcGVuIFNhbnMSEEFyaWFsIFVuaWNvZGUgTVM4AHIhMTlMYnFreE1IR25ZVmx0ZjI0VmExVll0bGlNRzRSVHVm</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o" ma:contentTypeID="0x0101002DAE4CE0EE530D4B89040CE6E0CCC568" ma:contentTypeVersion="12" ma:contentTypeDescription="Crear nuevo documento." ma:contentTypeScope="" ma:versionID="3f927926527671d25074f805689e6e43">
  <xsd:schema xmlns:xsd="http://www.w3.org/2001/XMLSchema" xmlns:xs="http://www.w3.org/2001/XMLSchema" xmlns:p="http://schemas.microsoft.com/office/2006/metadata/properties" xmlns:ns2="64784347-a3b1-4dcf-a745-a606e65dfd2b" xmlns:ns3="83810c0c-5214-4b83-ac32-17a2985a4afc" targetNamespace="http://schemas.microsoft.com/office/2006/metadata/properties" ma:root="true" ma:fieldsID="80376fa7bead5979416831b90f4951d6" ns2:_="" ns3:_="">
    <xsd:import namespace="64784347-a3b1-4dcf-a745-a606e65dfd2b"/>
    <xsd:import namespace="83810c0c-5214-4b83-ac32-17a2985a4a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84347-a3b1-4dcf-a745-a606e65df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a185e21-45aa-4127-82bb-e35b0cfda1c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10c0c-5214-4b83-ac32-17a2985a4a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1c668-5ff3-4f4a-acc6-63bc0945dea1}" ma:internalName="TaxCatchAll" ma:showField="CatchAllData" ma:web="83810c0c-5214-4b83-ac32-17a2985a4a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0C5FA6-C0D7-4ED6-9D54-DF96EDA249F8}">
  <ds:schemaRefs>
    <ds:schemaRef ds:uri="http://schemas.microsoft.com/sharepoint/v3/contenttype/forms"/>
  </ds:schemaRefs>
</ds:datastoreItem>
</file>

<file path=customXml/itemProps2.xml><?xml version="1.0" encoding="utf-8"?>
<ds:datastoreItem xmlns:ds="http://schemas.openxmlformats.org/officeDocument/2006/customXml" ds:itemID="{9B6A52E8-B32D-42CF-85EA-4051D93C2E2D}">
  <ds:schemaRefs>
    <ds:schemaRef ds:uri="http://schemas.microsoft.com/office/2006/metadata/properties"/>
    <ds:schemaRef ds:uri="http://schemas.microsoft.com/office/infopath/2007/PartnerControls"/>
    <ds:schemaRef ds:uri="88d61cae-a160-49ac-b1ef-cd9e542d3839"/>
    <ds:schemaRef ds:uri="70f9b58d-5754-42a0-846a-ea69f70a294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04C9836-7C7C-4B30-A66A-065C99B7163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ysabbah</dc:creator>
  <lastModifiedBy>Annalisa Gardella</lastModifiedBy>
  <revision>18</revision>
  <dcterms:created xsi:type="dcterms:W3CDTF">2024-05-20T13:45:00.0000000Z</dcterms:created>
  <dcterms:modified xsi:type="dcterms:W3CDTF">2025-01-28T09:20:21.6702998Z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d5c4f4-7a29-4385-b7a5-afbe2154ae6f_Enabled">
    <vt:lpwstr>true</vt:lpwstr>
  </property>
  <property fmtid="{D5CDD505-2E9C-101B-9397-08002B2CF9AE}" pid="3" name="MSIP_Label_b0d5c4f4-7a29-4385-b7a5-afbe2154ae6f_SetDate">
    <vt:lpwstr>2022-03-16T13:10:09Z</vt:lpwstr>
  </property>
  <property fmtid="{D5CDD505-2E9C-101B-9397-08002B2CF9AE}" pid="4" name="MSIP_Label_b0d5c4f4-7a29-4385-b7a5-afbe2154ae6f_Method">
    <vt:lpwstr>Standard</vt:lpwstr>
  </property>
  <property fmtid="{D5CDD505-2E9C-101B-9397-08002B2CF9AE}" pid="5" name="MSIP_Label_b0d5c4f4-7a29-4385-b7a5-afbe2154ae6f_Name">
    <vt:lpwstr>Confidential</vt:lpwstr>
  </property>
  <property fmtid="{D5CDD505-2E9C-101B-9397-08002B2CF9AE}" pid="6" name="MSIP_Label_b0d5c4f4-7a29-4385-b7a5-afbe2154ae6f_SiteId">
    <vt:lpwstr>2dfb2f0b-4d21-4268-9559-72926144c918</vt:lpwstr>
  </property>
  <property fmtid="{D5CDD505-2E9C-101B-9397-08002B2CF9AE}" pid="7" name="MSIP_Label_b0d5c4f4-7a29-4385-b7a5-afbe2154ae6f_ActionId">
    <vt:lpwstr>13755522-683b-4131-87ef-81f02d7a4e09</vt:lpwstr>
  </property>
  <property fmtid="{D5CDD505-2E9C-101B-9397-08002B2CF9AE}" pid="8" name="MSIP_Label_b0d5c4f4-7a29-4385-b7a5-afbe2154ae6f_ContentBits">
    <vt:lpwstr>0</vt:lpwstr>
  </property>
  <property fmtid="{D5CDD505-2E9C-101B-9397-08002B2CF9AE}" pid="9" name="bcgClassification">
    <vt:lpwstr>bcgConfidential</vt:lpwstr>
  </property>
  <property fmtid="{D5CDD505-2E9C-101B-9397-08002B2CF9AE}" pid="10" name="ContentTypeId">
    <vt:lpwstr>0x0101002DAE4CE0EE530D4B89040CE6E0CCC568</vt:lpwstr>
  </property>
  <property fmtid="{D5CDD505-2E9C-101B-9397-08002B2CF9AE}" pid="11" name="GrammarlyDocumentId">
    <vt:lpwstr>b5cf31e07e279522d646322ee1323c8a600b331dc55a6d20a49f0f67f79ae7e4</vt:lpwstr>
  </property>
  <property fmtid="{D5CDD505-2E9C-101B-9397-08002B2CF9AE}" pid="12" name="MediaServiceImageTags">
    <vt:lpwstr/>
  </property>
</Properties>
</file>